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e2560ba64f465d" /></Relationships>
</file>

<file path=word/document.xml><?xml version="1.0" encoding="utf-8"?>
<w:document xmlns:w="http://schemas.openxmlformats.org/wordprocessingml/2006/main">
  <w:body>
    <w:p>
      <w:r>
        <w:t>S-0102.1</w:t>
      </w:r>
    </w:p>
    <w:p>
      <w:pPr>
        <w:jc w:val="center"/>
      </w:pPr>
      <w:r>
        <w:t>_______________________________________________</w:t>
      </w:r>
    </w:p>
    <w:p/>
    <w:p>
      <w:pPr>
        <w:jc w:val="center"/>
      </w:pPr>
      <w:r>
        <w:rPr>
          <w:b/>
        </w:rPr>
        <w:t>SENATE BILL 5059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Kuderer, Trudeau, Conway, Nobles, Pedersen, Stanford, Valdez, and Wellman</w:t>
      </w:r>
    </w:p>
    <w:p/>
    <w:p>
      <w:r>
        <w:rPr>
          <w:t xml:space="preserve">Prefiled 12/16/22.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prejudgment interest; amending RCW 4.56.110; and repealing RCW 4.56.111.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2019 c 371 s 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Judgments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w:t>
      </w:r>
      <w:r>
        <w:t>((</w:t>
      </w:r>
      <w:r>
        <w:rPr>
          <w:strike/>
        </w:rPr>
        <w:t xml:space="preserve">Judgments</w:t>
      </w:r>
      <w:r>
        <w:t>))</w:t>
      </w:r>
      <w:r>
        <w:rPr/>
        <w:t xml:space="preserve"> </w:t>
      </w:r>
      <w:r>
        <w:rPr>
          <w:u w:val="single"/>
        </w:rPr>
        <w:t xml:space="preserve">(i) Except as otherwise provided in this subsection (3), judgments</w:t>
      </w:r>
      <w:r>
        <w:rPr/>
        <w:t xml:space="preserve"> founded on the tortious conduct of a "public agency" as defined in RCW 42.30.020 shall bear interest from the date </w:t>
      </w:r>
      <w:r>
        <w:t>((</w:t>
      </w:r>
      <w:r>
        <w:rPr>
          <w:strike/>
        </w:rPr>
        <w:t xml:space="preserve">of entry</w:t>
      </w:r>
      <w:r>
        <w:t>))</w:t>
      </w:r>
      <w:r>
        <w:rPr/>
        <w:t xml:space="preserve"> </w:t>
      </w:r>
      <w:r>
        <w:rPr>
          <w:u w:val="single"/>
        </w:rPr>
        <w:t xml:space="preserve">the cause of action accrued</w:t>
      </w:r>
      <w:r>
        <w:rPr/>
        <w:t xml:space="preserve">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w:t>
      </w:r>
      <w:r>
        <w:t>((</w:t>
      </w:r>
      <w:r>
        <w:rPr>
          <w:strike/>
        </w:rPr>
        <w:t xml:space="preserve">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r>
        <w:t>))</w:t>
      </w:r>
    </w:p>
    <w:p>
      <w:pPr>
        <w:spacing w:before="0" w:after="0" w:line="408" w:lineRule="exact"/>
        <w:ind w:left="0" w:right="0" w:firstLine="576"/>
        <w:jc w:val="left"/>
      </w:pPr>
      <w:r>
        <w:rPr>
          <w:u w:val="single"/>
        </w:rPr>
        <w:t xml:space="preserve">(ii) Judgments founded on tortious conduct that occurred while the plaintiff was a minor shall bear interest at the same rate as in (a)(i) of this subsection (3) from the date the action is commenced or the date the minor attains the age of eighteen years, whichever is earlier.</w:t>
      </w:r>
    </w:p>
    <w:p>
      <w:pPr>
        <w:spacing w:before="0" w:after="0" w:line="408" w:lineRule="exact"/>
        <w:ind w:left="0" w:right="0" w:firstLine="576"/>
        <w:jc w:val="left"/>
      </w:pPr>
      <w:r>
        <w:rPr/>
        <w:t xml:space="preserve">(b)</w:t>
      </w:r>
      <w:r>
        <w:rPr>
          <w:u w:val="single"/>
        </w:rPr>
        <w:t xml:space="preserve">(i)</w:t>
      </w:r>
      <w:r>
        <w:rPr/>
        <w:t xml:space="preserve"> Except as </w:t>
      </w:r>
      <w:r>
        <w:rPr>
          <w:u w:val="single"/>
        </w:rPr>
        <w:t xml:space="preserve">otherwise</w:t>
      </w:r>
      <w:r>
        <w:rPr/>
        <w:t xml:space="preserve"> provided in </w:t>
      </w:r>
      <w:r>
        <w:t>((</w:t>
      </w:r>
      <w:r>
        <w:rPr>
          <w:strike/>
        </w:rPr>
        <w:t xml:space="preserve">(a) of</w:t>
      </w:r>
      <w:r>
        <w:t>))</w:t>
      </w:r>
      <w:r>
        <w:rPr/>
        <w:t xml:space="preserve"> this subsection </w:t>
      </w:r>
      <w:r>
        <w:rPr>
          <w:u w:val="single"/>
        </w:rPr>
        <w:t xml:space="preserve">(3)</w:t>
      </w:r>
      <w:r>
        <w:rPr/>
        <w:t xml:space="preserve">, judgments founded on the tortious conduct of individuals or other entities </w:t>
      </w:r>
      <w:r>
        <w:rPr>
          <w:u w:val="single"/>
        </w:rPr>
        <w:t xml:space="preserve">that are not a "public agency" as defined in RCW 42.30.020</w:t>
      </w:r>
      <w:r>
        <w:rPr/>
        <w:t xml:space="preserve">, whether acting in their personal or representative capacities, shall bear interest from the date </w:t>
      </w:r>
      <w:r>
        <w:t>((</w:t>
      </w:r>
      <w:r>
        <w:rPr>
          <w:strike/>
        </w:rPr>
        <w:t xml:space="preserve">of entry</w:t>
      </w:r>
      <w:r>
        <w:t>))</w:t>
      </w:r>
      <w:r>
        <w:rPr/>
        <w:t xml:space="preserve"> </w:t>
      </w:r>
      <w:r>
        <w:rPr>
          <w:u w:val="single"/>
        </w:rPr>
        <w:t xml:space="preserve">the cause of action accrued</w:t>
      </w:r>
      <w:r>
        <w:rPr/>
        <w:t xml:space="preserve"> at two percentage points above the prime rate, as published by the board of governors of the federal reserve system on the first business day of the calendar month immediately preceding the date of entry. </w:t>
      </w:r>
      <w:r>
        <w:t>((</w:t>
      </w:r>
      <w:r>
        <w:rPr>
          <w:strike/>
        </w:rPr>
        <w:t xml:space="preserve">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r>
        <w:t>))</w:t>
      </w:r>
    </w:p>
    <w:p>
      <w:pPr>
        <w:spacing w:before="0" w:after="0" w:line="408" w:lineRule="exact"/>
        <w:ind w:left="0" w:right="0" w:firstLine="576"/>
        <w:jc w:val="left"/>
      </w:pPr>
      <w:r>
        <w:rPr>
          <w:u w:val="single"/>
        </w:rPr>
        <w:t xml:space="preserve">(ii) Judgments founded on tortious conduct that occurred while the plaintiff was a minor shall bear interest at the same rate as in (b)(i) of this subsection (3) from the date the action is commenced or the date the minor attains the age of eighteen years, whichever is earlier.</w:t>
      </w:r>
    </w:p>
    <w:p>
      <w:pPr>
        <w:spacing w:before="0" w:after="0" w:line="408" w:lineRule="exact"/>
        <w:ind w:left="0" w:right="0" w:firstLine="576"/>
        <w:jc w:val="left"/>
      </w:pPr>
      <w:r>
        <w:rPr>
          <w:u w:val="single"/>
        </w:rPr>
        <w:t xml:space="preserve">(c) For judgments pursuant to (a) and (b) of this subsection (3), any interest incurred prior to the date the judgment is entered applies only to arbitration awards and judgments entered following trial of the matter. All other judgments founded on tortious conduct bear interest from the date of entry.</w:t>
      </w:r>
    </w:p>
    <w:p>
      <w:pPr>
        <w:spacing w:before="0" w:after="0" w:line="408" w:lineRule="exact"/>
        <w:ind w:left="0" w:right="0" w:firstLine="576"/>
        <w:jc w:val="left"/>
      </w:pPr>
      <w:r>
        <w:rPr/>
        <w:t xml:space="preserve">(4) Except as provided under subsection (1) of this section, judgments for unpaid private student loan debt, as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t xml:space="preserve">(5) Except as provided under subsection (1) of this section, judgments for unpaid consumer debt, as defined in RCW 6.01.060, shall bear interest from the date of entry at a rate of nine percent.</w:t>
      </w:r>
    </w:p>
    <w:p>
      <w:pPr>
        <w:spacing w:before="0" w:after="0" w:line="408" w:lineRule="exact"/>
        <w:ind w:left="0" w:right="0" w:firstLine="576"/>
        <w:jc w:val="left"/>
      </w:pPr>
      <w:r>
        <w:rPr/>
        <w:t xml:space="preserve">(6) Except as provided under subsections (1) through (5)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111</w:t>
      </w:r>
      <w:r>
        <w:rPr/>
        <w:t xml:space="preserve"> (Interest on judgments</w:t>
      </w:r>
      <w:r>
        <w:rPr>
          <w:rFonts w:ascii="Times New Roman" w:hAnsi="Times New Roman"/>
        </w:rPr>
        <w:t xml:space="preserve">—</w:t>
      </w:r>
      <w:r>
        <w:rPr/>
        <w:t xml:space="preserve">Rate) and 2010 c 149 s 2 are each repealed.</w:t>
      </w:r>
    </w:p>
    <w:p/>
    <w:p>
      <w:pPr>
        <w:jc w:val="center"/>
      </w:pPr>
      <w:r>
        <w:rPr>
          <w:b/>
        </w:rPr>
        <w:t>--- END ---</w:t>
      </w:r>
    </w:p>
    <w:sectPr>
      <w:pgNumType w:start="1"/>
      <w:footerReference xmlns:r="http://schemas.openxmlformats.org/officeDocument/2006/relationships" r:id="Rdc64a23e081247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40b5d798a244d4" /><Relationship Type="http://schemas.openxmlformats.org/officeDocument/2006/relationships/footer" Target="/word/footer1.xml" Id="Rdc64a23e08124719" /></Relationships>
</file>