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84ad0adf141a2" /></Relationships>
</file>

<file path=word/document.xml><?xml version="1.0" encoding="utf-8"?>
<w:document xmlns:w="http://schemas.openxmlformats.org/wordprocessingml/2006/main">
  <w:body>
    <w:p>
      <w:r>
        <w:t>S-0232.2</w:t>
      </w:r>
    </w:p>
    <w:p>
      <w:pPr>
        <w:jc w:val="center"/>
      </w:pPr>
      <w:r>
        <w:t>_______________________________________________</w:t>
      </w:r>
    </w:p>
    <w:p/>
    <w:p>
      <w:pPr>
        <w:jc w:val="center"/>
      </w:pPr>
      <w:r>
        <w:rPr>
          <w:b/>
        </w:rPr>
        <w:t>SENATE BILL 5066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Rolfes, Cleveland, and Conway</w:t>
      </w:r>
    </w:p>
    <w:p/>
    <w:p>
      <w:r>
        <w:rPr>
          <w:t xml:space="preserve">Prefiled 12/19/22.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health care benefit managers must file contracts with health carriers with the office of the insurance commissioner; amending RCW 48.200.040;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040</w:t>
      </w:r>
      <w:r>
        <w:rPr/>
        <w:t xml:space="preserve"> and 2020 c 240 s 4 are each amended to read as follows:</w:t>
      </w:r>
    </w:p>
    <w:p>
      <w:pPr>
        <w:spacing w:before="0" w:after="0" w:line="408" w:lineRule="exact"/>
        <w:ind w:left="0" w:right="0" w:firstLine="576"/>
        <w:jc w:val="left"/>
      </w:pP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w:t>
      </w:r>
      <w:r>
        <w:rPr>
          <w:u w:val="single"/>
        </w:rPr>
        <w:t xml:space="preserve">health carrier,</w:t>
      </w:r>
      <w:r>
        <w:rPr/>
        <w:t xml:space="preserve"> provider, pharmacy, pharmacy services administration organization, or other health care benefit manager, entered into directly or indirectly in support of a contract with a carrier or employee benefits programs, within </w:t>
      </w:r>
      <w:r>
        <w:t>((</w:t>
      </w:r>
      <w:r>
        <w:rPr>
          <w:strike/>
        </w:rPr>
        <w:t xml:space="preserve">thirty</w:t>
      </w:r>
      <w:r>
        <w:t>))</w:t>
      </w:r>
      <w:r>
        <w:rPr/>
        <w:t xml:space="preserve"> </w:t>
      </w:r>
      <w:r>
        <w:rPr>
          <w:u w:val="single"/>
        </w:rPr>
        <w:t xml:space="preserve">30</w:t>
      </w:r>
      <w:r>
        <w:rPr/>
        <w:t xml:space="preserve"> days following the effective date of the contract or contract amendment. </w:t>
      </w:r>
      <w:r>
        <w:rPr>
          <w:u w:val="single"/>
        </w:rPr>
        <w:t xml:space="preserve">Contracts and contract amendments between health care benefit managers and health carriers that were executed prior to the effective date of this section and remain in force must be filed with the commissioner no later than 60 days following the effective date of this section.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5ae47877415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f7ca8529c8491f" /><Relationship Type="http://schemas.openxmlformats.org/officeDocument/2006/relationships/footer" Target="/word/footer1.xml" Id="R65ae478774154e2b" /></Relationships>
</file>