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ccb44a795541b5" /></Relationships>
</file>

<file path=word/document.xml><?xml version="1.0" encoding="utf-8"?>
<w:document xmlns:w="http://schemas.openxmlformats.org/wordprocessingml/2006/main">
  <w:body>
    <w:p>
      <w:r>
        <w:t>S-0670.1</w:t>
      </w:r>
    </w:p>
    <w:p>
      <w:pPr>
        <w:jc w:val="center"/>
      </w:pPr>
      <w:r>
        <w:t>_______________________________________________</w:t>
      </w:r>
    </w:p>
    <w:p/>
    <w:p>
      <w:pPr>
        <w:jc w:val="center"/>
      </w:pPr>
      <w:r>
        <w:rPr>
          <w:b/>
        </w:rPr>
        <w:t>SUBSTITUTE SENATE BILL 5072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Wellman, Hunt, Keiser, Kuderer, Liias, Nguyen, Pedersen, Randall, Rolfes, Saldaña, Salomon, Trudeau, Valdez, and C. Wilson)</w:t>
      </w:r>
    </w:p>
    <w:p/>
    <w:p>
      <w:r>
        <w:rPr>
          <w:t xml:space="preserve">READ FIRST TIME 01/26/23.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equity in programs for highly capable students; amending RCW 28A.185.020, 28A.185.030, 28A.185.050, and 28A.300.042; adding a new section to chapter 28A.185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highly capable students, access to accelerated learning and enhanced instruction is access to a basic education. The legislature has directed school districts to prioritize equitable identification of low-income students for participation in highly capable programs and services. The research literature strongly supports using universal screening and multiple criteria to equitably identify students for highly capable programs. There are multiple approaches to implementing universal screening and the use of multiple criteria. The legislature intends all school districts to use best practices and does not intend to prescribe a single method.</w:t>
      </w:r>
    </w:p>
    <w:p>
      <w:pPr>
        <w:spacing w:before="0" w:after="0" w:line="408" w:lineRule="exact"/>
        <w:ind w:left="0" w:right="0" w:firstLine="576"/>
        <w:jc w:val="left"/>
      </w:pPr>
      <w:r>
        <w:rPr/>
        <w:t xml:space="preserve">(2) The legislature further intends to allocate state funding for the highly capable program based on five percent of each school district's student population. The legislature does not intend to limit highly capable services to five percent of the student population. School districts may identify and serve more than five percent of their students for highly capable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5.0 percent of each school district's population and authorize school districts to identify through the use of multiple, objective criteria those students most highly capable and eligible to receive accelerated learning and enhanced instruction in the program offered by the district.</w:t>
      </w:r>
      <w:r>
        <w:t>))</w:t>
      </w:r>
      <w:r>
        <w:rPr/>
        <w:t xml:space="preserve"> District practices for identifying </w:t>
      </w:r>
      <w:r>
        <w:t>((</w:t>
      </w:r>
      <w:r>
        <w:rPr>
          <w:strike/>
        </w:rPr>
        <w:t xml:space="preserve">the most</w:t>
      </w:r>
      <w:r>
        <w:t>))</w:t>
      </w:r>
      <w:r>
        <w:rPr/>
        <w:t xml:space="preserve">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t>((</w:t>
      </w: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Other basic education funding can be used alongside categorical funding to identify students and provide programs and services for highly capable students.</w:t>
      </w:r>
    </w:p>
    <w:p>
      <w:pPr>
        <w:spacing w:before="0" w:after="0" w:line="408" w:lineRule="exact"/>
        <w:ind w:left="0" w:right="0" w:firstLine="576"/>
        <w:jc w:val="left"/>
      </w:pPr>
      <w:r>
        <w:rPr/>
        <w:t xml:space="preserve">(2) Each school district must conduct universal screenings in accordance with RCW 28A.185.030 to find students who may qualify for potential highly capable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 school</w:t>
      </w:r>
      <w:r>
        <w:t>))</w:t>
      </w:r>
      <w:r>
        <w:rPr/>
        <w:t xml:space="preserve"> </w:t>
      </w:r>
      <w:r>
        <w:rPr>
          <w:u w:val="single"/>
        </w:rPr>
        <w:t xml:space="preserve">(1) School</w:t>
      </w:r>
      <w:r>
        <w:rPr/>
        <w:t xml:space="preserve">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 school</w:t>
      </w:r>
      <w:r>
        <w:t>))</w:t>
      </w:r>
    </w:p>
    <w:p>
      <w:pPr>
        <w:spacing w:before="0" w:after="0" w:line="408" w:lineRule="exact"/>
        <w:ind w:left="0" w:right="0" w:firstLine="576"/>
        <w:jc w:val="left"/>
      </w:pPr>
      <w:r>
        <w:rPr>
          <w:u w:val="single"/>
        </w:rPr>
        <w:t xml:space="preserve">(2) School</w:t>
      </w:r>
      <w:r>
        <w:rPr/>
        <w:t xml:space="preserve">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 selection</w:t>
      </w:r>
      <w:r>
        <w:t>))</w:t>
      </w:r>
      <w:r>
        <w:rPr>
          <w:u w:val="single"/>
        </w:rPr>
        <w:t xml:space="preserve">, identification, and placement</w:t>
      </w:r>
      <w:r>
        <w:rPr/>
        <w:t xml:space="preserve"> of </w:t>
      </w:r>
      <w:r>
        <w:t>((</w:t>
      </w:r>
      <w:r>
        <w:rPr>
          <w:strike/>
        </w:rPr>
        <w:t xml:space="preserve">their most</w:t>
      </w:r>
      <w:r>
        <w:t>))</w:t>
      </w:r>
      <w:r>
        <w:rPr/>
        <w:t xml:space="preserve"> highly capable students. </w:t>
      </w:r>
      <w:r>
        <w:t>((</w:t>
      </w:r>
      <w:r>
        <w:rPr>
          <w:strike/>
        </w:rPr>
        <w:t xml:space="preserve">Nominations shall be based upon data from</w:t>
      </w:r>
      <w:r>
        <w:t>))</w:t>
      </w:r>
    </w:p>
    <w:p>
      <w:pPr>
        <w:spacing w:before="0" w:after="0" w:line="408" w:lineRule="exact"/>
        <w:ind w:left="0" w:right="0" w:firstLine="576"/>
        <w:jc w:val="left"/>
      </w:pPr>
      <w:r>
        <w:rPr>
          <w:u w:val="single"/>
        </w:rPr>
        <w:t xml:space="preserve">(i) Referrals must be available for all grade levels not being universally screened, and may be submitted by</w:t>
      </w:r>
      <w:r>
        <w:rPr/>
        <w:t xml:space="preserve"> teachers, other staff, parents, students, and members of the community.</w:t>
      </w:r>
    </w:p>
    <w:p>
      <w:pPr>
        <w:spacing w:before="0" w:after="0" w:line="408" w:lineRule="exact"/>
        <w:ind w:left="0" w:right="0" w:firstLine="576"/>
        <w:jc w:val="left"/>
      </w:pPr>
      <w:r>
        <w:rPr>
          <w:u w:val="single"/>
        </w:rPr>
        <w:t xml:space="preserve">(ii) Each school district must select a grade level to implement universal screening procedures for each student. Universal screening must occur once in or before second grade, and again in or before sixth grade. The purpose of universal screening is to include students who traditionally are not referred for highly capable programs and services. Students discovered during universal screening may need further assessment to determine whether the student is eligible for placement in a program for highly capable students. Districts must consider at least two student data points during universal screening, which may include previously administered standardized, classroom-based, performance, cognitive, or achievement assessments, or research-based behavior ratings scales. There is no requirement to administer a new assessment for the purpose of universal screening, however districts may do so if they desire.</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Any screenings or additional assessments must be conducted within the school day and at the school the student attends.</w:t>
      </w:r>
    </w:p>
    <w:p>
      <w:pPr>
        <w:spacing w:before="0" w:after="0" w:line="408" w:lineRule="exact"/>
        <w:ind w:left="0" w:right="0" w:firstLine="576"/>
        <w:jc w:val="left"/>
      </w:pPr>
      <w:r>
        <w:t>((</w:t>
      </w:r>
      <w:r>
        <w:rPr>
          <w:strike/>
        </w:rPr>
        <w:t xml:space="preserve">Selection</w:t>
      </w:r>
      <w:r>
        <w:t>))</w:t>
      </w:r>
      <w:r>
        <w:rPr/>
        <w:t xml:space="preserve"> </w:t>
      </w:r>
      <w:r>
        <w:rPr>
          <w:u w:val="single"/>
        </w:rPr>
        <w:t xml:space="preserve">(iv) Identification and placement decisions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w:t>
      </w:r>
      <w:r>
        <w:t>((</w:t>
      </w:r>
      <w:r>
        <w:rPr>
          <w:strike/>
        </w:rPr>
        <w:t xml:space="preserve">multiple criteria assessment</w:t>
      </w:r>
      <w:r>
        <w:t>))</w:t>
      </w:r>
      <w:r>
        <w:rPr/>
        <w:t xml:space="preserve"> </w:t>
      </w:r>
      <w:r>
        <w:rPr>
          <w:u w:val="single"/>
        </w:rPr>
        <w:t xml:space="preserve">universal screening, any further assessment, and any available district data</w:t>
      </w:r>
      <w:r>
        <w:rPr/>
        <w:t xml:space="preserve">. </w:t>
      </w:r>
      <w:r>
        <w:rPr>
          <w:u w:val="single"/>
        </w:rPr>
        <w:t xml:space="preserve">Students identified pursuant to procedures outlined in this section must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this specific purpose.</w:t>
      </w:r>
    </w:p>
    <w:p>
      <w:pPr>
        <w:spacing w:before="0" w:after="0" w:line="408" w:lineRule="exact"/>
        <w:ind w:left="0" w:right="0" w:firstLine="576"/>
        <w:jc w:val="left"/>
      </w:pPr>
      <w:r>
        <w:rPr>
          <w:u w:val="single"/>
        </w:rPr>
        <w:t xml:space="preserve">(b) In addition to the criteria listed in (a) of this subsection, district practices for identifying highly capable students must seek to expand access to accelerated learning and enhanced instruction at elementary and secondary schools and advance equitable enrollment practices so that all students, especially students from historically underrepresented and low-income groups, who are ready to engage in more rigorous coursework can benefit from accelerated learning and enhanced instruction.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For a student who is a child of a military family in transition, the</w:t>
      </w:r>
      <w:r>
        <w:rPr/>
        <w:t xml:space="preserv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w:t>
      </w:r>
      <w:r>
        <w:t>((</w:t>
      </w:r>
      <w:r>
        <w:rPr>
          <w:strike/>
        </w:rPr>
        <w:t xml:space="preserve">and</w:t>
      </w:r>
      <w:r>
        <w:t>))</w:t>
      </w:r>
      <w:r>
        <w:rPr>
          <w:u w:val="single"/>
        </w:rPr>
        <w:t xml:space="preserve">,</w:t>
      </w:r>
      <w:r>
        <w:rPr/>
        <w:t xml:space="preserve">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 Beginning November 1, 2023, and annually thereafter, the superintendent of public instruction must make data publicly available that includes a comparison of the race, ethnicity, and low-income status of highly capable students compared to the same demographic groups in the general student population of each school district. Reporting must also include comparisons for students who are English language learners, have an individualized education program, have a 504 plan, are covered by provisions of the McKinney-Vento homeless assistance act, or are highly mobile.</w:t>
      </w:r>
    </w:p>
    <w:p>
      <w:pPr>
        <w:spacing w:before="0" w:after="0" w:line="408" w:lineRule="exact"/>
        <w:ind w:left="0" w:right="0" w:firstLine="576"/>
        <w:jc w:val="left"/>
      </w:pPr>
      <w:r>
        <w:rPr>
          <w:u w:val="single"/>
        </w:rPr>
        <w:t xml:space="preserve">(5)</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 the</w:t>
      </w:r>
      <w:r>
        <w:t>))</w:t>
      </w:r>
      <w:r>
        <w:rPr/>
        <w:t xml:space="preserve"> </w:t>
      </w:r>
      <w:r>
        <w:rPr>
          <w:u w:val="single"/>
        </w:rPr>
        <w:t xml:space="preserve">The</w:t>
      </w:r>
      <w:r>
        <w:rPr/>
        <w:t xml:space="preserv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
      <w:pPr>
        <w:jc w:val="center"/>
      </w:pPr>
      <w:r>
        <w:rPr>
          <w:b/>
        </w:rPr>
        <w:t>--- END ---</w:t>
      </w:r>
    </w:p>
    <w:sectPr>
      <w:pgNumType w:start="1"/>
      <w:footerReference xmlns:r="http://schemas.openxmlformats.org/officeDocument/2006/relationships" r:id="Rdb6d1f49abc744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21eed06c524dcc" /><Relationship Type="http://schemas.openxmlformats.org/officeDocument/2006/relationships/footer" Target="/word/footer1.xml" Id="Rdb6d1f49abc74454" /></Relationships>
</file>