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7a793689c1441d" /></Relationships>
</file>

<file path=word/document.xml><?xml version="1.0" encoding="utf-8"?>
<w:document xmlns:w="http://schemas.openxmlformats.org/wordprocessingml/2006/main">
  <w:body>
    <w:p>
      <w:r>
        <w:t>S-0325.1</w:t>
      </w:r>
    </w:p>
    <w:p>
      <w:pPr>
        <w:jc w:val="center"/>
      </w:pPr>
      <w:r>
        <w:t>_______________________________________________</w:t>
      </w:r>
    </w:p>
    <w:p/>
    <w:p>
      <w:pPr>
        <w:jc w:val="center"/>
      </w:pPr>
      <w:r>
        <w:rPr>
          <w:b/>
        </w:rPr>
        <w:t>SENATE BILL 5092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Gildon, and Short</w:t>
      </w:r>
    </w:p>
    <w:p/>
    <w:p>
      <w:r>
        <w:rPr>
          <w:t xml:space="preserve">Prefiled 12/23/22.</w:t>
        </w:rPr>
      </w:r>
      <w:r>
        <w:rPr>
          <w:t xml:space="preserve">Read first time 01/09/23.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sales and use tax exemption to include hybrid electric and gasoline vehicles but not plug-in hybrid vehicles; amending RCW 82.08.9999 and 82.12.9999;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2022 c 182 s 305 are each amended to read as follows:</w:t>
      </w:r>
    </w:p>
    <w:p>
      <w:pPr>
        <w:spacing w:before="0" w:after="0" w:line="408" w:lineRule="exact"/>
        <w:ind w:left="0" w:right="0" w:firstLine="576"/>
        <w:jc w:val="left"/>
      </w:pPr>
      <w:r>
        <w:rPr/>
        <w:t xml:space="preserve">(1) Beginning </w:t>
      </w:r>
      <w:r>
        <w:t>((</w:t>
      </w:r>
      <w:r>
        <w:rPr>
          <w:strike/>
        </w:rPr>
        <w:t xml:space="preserve">August 1, 2019</w:t>
      </w:r>
      <w:r>
        <w:t>))</w:t>
      </w:r>
      <w:r>
        <w:rPr/>
        <w:t xml:space="preserve"> </w:t>
      </w:r>
      <w:r>
        <w:rPr>
          <w:u w:val="single"/>
        </w:rPr>
        <w:t xml:space="preserve">July 1, 2023</w:t>
      </w:r>
      <w:r>
        <w:rPr/>
        <w:t xml:space="preserve">,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w:t>
      </w:r>
      <w:r>
        <w:t>((</w:t>
      </w:r>
      <w:r>
        <w:rPr>
          <w:strike/>
        </w:rPr>
        <w:t xml:space="preserve">and are capable of traveling at least 30 miles using only battery power</w:t>
      </w:r>
      <w:r>
        <w:t>))</w:t>
      </w:r>
      <w:r>
        <w:rPr/>
        <w:t xml:space="preserv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(iii) </w:t>
      </w:r>
      <w:r>
        <w:rPr>
          <w:u w:val="single"/>
        </w:rPr>
        <w:t xml:space="preserve">Are classified as hybrid electric and gasoline vehicles but not plug-in hybrid vehicles; and</w:t>
      </w:r>
    </w:p>
    <w:p>
      <w:pPr>
        <w:spacing w:before="0" w:after="0" w:line="408" w:lineRule="exact"/>
        <w:ind w:left="0" w:right="0" w:firstLine="576"/>
        <w:jc w:val="left"/>
      </w:pPr>
      <w:r>
        <w:rPr>
          <w:u w:val="single"/>
        </w:rPr>
        <w:t xml:space="preserve">(iv)</w:t>
      </w:r>
      <w:r>
        <w:rPr/>
        <w:t xml:space="preserve">(A)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$45,000;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$30,000;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$45,000;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$30,000;</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$25,000;</w:t>
      </w:r>
    </w:p>
    <w:p>
      <w:pPr>
        <w:spacing w:before="0" w:after="0" w:line="408" w:lineRule="exact"/>
        <w:ind w:left="0" w:right="0" w:firstLine="576"/>
        <w:jc w:val="left"/>
      </w:pPr>
      <w:r>
        <w:rPr/>
        <w:t xml:space="preserve">(B) From August 1, 2021, until July 31, 2023, the maximum amount eligible under (b)(i) of this subsection is $20,000;</w:t>
      </w:r>
    </w:p>
    <w:p>
      <w:pPr>
        <w:spacing w:before="0" w:after="0" w:line="408" w:lineRule="exact"/>
        <w:ind w:left="0" w:right="0" w:firstLine="576"/>
        <w:jc w:val="left"/>
      </w:pPr>
      <w:r>
        <w:rPr/>
        <w:t xml:space="preserve">(C) From August 1, 2023, until July 31, 2025, the maximum amount eligible under (b)(i) of this subsection is $15,000.</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$16,000.</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w:t>
      </w:r>
      <w:r>
        <w:t>((</w:t>
      </w:r>
      <w:r>
        <w:rPr>
          <w:strike/>
        </w:rPr>
        <w:t xml:space="preserve">(iii)</w:t>
      </w:r>
      <w:r>
        <w:t>))</w:t>
      </w:r>
      <w:r>
        <w:rPr/>
        <w:t xml:space="preserve"> </w:t>
      </w:r>
      <w:r>
        <w:rPr>
          <w:u w:val="single"/>
        </w:rPr>
        <w:t xml:space="preserve">(iv)</w:t>
      </w:r>
      <w:r>
        <w:rPr/>
        <w:t xml:space="preserve">(B) of this section and RCW 82.12.9999(1)(a)</w:t>
      </w:r>
      <w:r>
        <w:t>((</w:t>
      </w:r>
      <w:r>
        <w:rPr>
          <w:strike/>
        </w:rPr>
        <w:t xml:space="preserve">(iii)</w:t>
      </w:r>
      <w:r>
        <w:t>))</w:t>
      </w:r>
      <w:r>
        <w:rPr/>
        <w:t xml:space="preserve"> </w:t>
      </w:r>
      <w:r>
        <w:rPr>
          <w:u w:val="single"/>
        </w:rPr>
        <w:t xml:space="preserve">(iv)</w:t>
      </w:r>
      <w:r>
        <w:rPr/>
        <w:t xml:space="preserve">(B).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w:t>
      </w:r>
      <w:r>
        <w:t>((</w:t>
      </w:r>
      <w:r>
        <w:rPr>
          <w:strike/>
        </w:rPr>
        <w:t xml:space="preserve">(iii)</w:t>
      </w:r>
      <w:r>
        <w:t>))</w:t>
      </w:r>
      <w:r>
        <w:rPr/>
        <w:t xml:space="preserve"> </w:t>
      </w:r>
      <w:r>
        <w:rPr>
          <w:u w:val="single"/>
        </w:rPr>
        <w:t xml:space="preserve">(iv)</w:t>
      </w:r>
      <w:r>
        <w:rPr/>
        <w:t xml:space="preserve">(B) of this section and RCW 82.12.9999(1)(a)</w:t>
      </w:r>
      <w:r>
        <w:t>((</w:t>
      </w:r>
      <w:r>
        <w:rPr>
          <w:strike/>
        </w:rPr>
        <w:t xml:space="preserve">(iii)</w:t>
      </w:r>
      <w:r>
        <w:t>))</w:t>
      </w:r>
      <w:r>
        <w:rPr/>
        <w:t xml:space="preserve"> </w:t>
      </w:r>
      <w:r>
        <w:rPr>
          <w:u w:val="single"/>
        </w:rPr>
        <w:t xml:space="preserve">(iv)</w:t>
      </w:r>
      <w:r>
        <w:rPr/>
        <w:t xml:space="preserve">(B).</w:t>
      </w:r>
    </w:p>
    <w:p>
      <w:pPr>
        <w:spacing w:before="0" w:after="0" w:line="408" w:lineRule="exact"/>
        <w:ind w:left="0" w:right="0" w:firstLine="576"/>
        <w:jc w:val="left"/>
      </w:pPr>
      <w:r>
        <w:rPr/>
        <w:t xml:space="preserve">(4)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(6)(a)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(7) This section expires August 1, 2028.</w:t>
      </w:r>
    </w:p>
    <w:p>
      <w:pPr>
        <w:spacing w:before="0" w:after="0" w:line="408" w:lineRule="exact"/>
        <w:ind w:left="0" w:right="0" w:firstLine="576"/>
        <w:jc w:val="left"/>
      </w:pPr>
      <w:r>
        <w:rPr/>
        <w:t xml:space="preserve">(8)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2022 c 182 s 306 are each amended to read as follows:</w:t>
      </w:r>
    </w:p>
    <w:p>
      <w:pPr>
        <w:spacing w:before="0" w:after="0" w:line="408" w:lineRule="exact"/>
        <w:ind w:left="0" w:right="0" w:firstLine="576"/>
        <w:jc w:val="left"/>
      </w:pPr>
      <w:r>
        <w:rPr/>
        <w:t xml:space="preserve">(1) Beginning </w:t>
      </w:r>
      <w:r>
        <w:t>((</w:t>
      </w:r>
      <w:r>
        <w:rPr>
          <w:strike/>
        </w:rPr>
        <w:t xml:space="preserve">August 1, 2019</w:t>
      </w:r>
      <w:r>
        <w:t>))</w:t>
      </w:r>
      <w:r>
        <w:rPr/>
        <w:t xml:space="preserve"> </w:t>
      </w:r>
      <w:r>
        <w:rPr>
          <w:u w:val="single"/>
        </w:rPr>
        <w:t xml:space="preserve">July 1, 2023</w:t>
      </w:r>
      <w:r>
        <w:rPr/>
        <w:t xml:space="preserve">,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w:t>
      </w:r>
      <w:r>
        <w:t>((</w:t>
      </w:r>
      <w:r>
        <w:rPr>
          <w:strike/>
        </w:rPr>
        <w:t xml:space="preserve">and are capable of traveling at least 30 miles using only battery power</w:t>
      </w:r>
      <w:r>
        <w:t>))</w:t>
      </w:r>
      <w:r>
        <w:rPr/>
        <w:t xml:space="preserv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(iii) </w:t>
      </w:r>
      <w:r>
        <w:rPr>
          <w:u w:val="single"/>
        </w:rPr>
        <w:t xml:space="preserve">Are classified as hybrid electric and gasoline vehicles but not plug-in hybrid vehicles; and</w:t>
      </w:r>
    </w:p>
    <w:p>
      <w:pPr>
        <w:spacing w:before="0" w:after="0" w:line="408" w:lineRule="exact"/>
        <w:ind w:left="0" w:right="0" w:firstLine="576"/>
        <w:jc w:val="left"/>
      </w:pPr>
      <w:r>
        <w:rPr>
          <w:u w:val="single"/>
        </w:rPr>
        <w:t xml:space="preserve">(iv)</w:t>
      </w:r>
      <w:r>
        <w:rPr/>
        <w:t xml:space="preserve">(A)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$45,000;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$30,000;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$45,000;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$30,000;</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$25,000;</w:t>
      </w:r>
    </w:p>
    <w:p>
      <w:pPr>
        <w:spacing w:before="0" w:after="0" w:line="408" w:lineRule="exact"/>
        <w:ind w:left="0" w:right="0" w:firstLine="576"/>
        <w:jc w:val="left"/>
      </w:pPr>
      <w:r>
        <w:rPr/>
        <w:t xml:space="preserve">(B) From August 1, 2021, until July 31, 2023, the maximum amount eligible under (b)(i) of this subsection is $20,000;</w:t>
      </w:r>
    </w:p>
    <w:p>
      <w:pPr>
        <w:spacing w:before="0" w:after="0" w:line="408" w:lineRule="exact"/>
        <w:ind w:left="0" w:right="0" w:firstLine="576"/>
        <w:jc w:val="left"/>
      </w:pPr>
      <w:r>
        <w:rPr/>
        <w:t xml:space="preserve">(C) From August 1, 2023, until July 31, 2025, the maximum amount eligible under (b)(i) of this subsection is $15,000.</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$16,000.</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(4) The definitions in RCW 82.08.9999 apply to this section.</w:t>
      </w:r>
    </w:p>
    <w:p>
      <w:pPr>
        <w:spacing w:before="0" w:after="0" w:line="408" w:lineRule="exact"/>
        <w:ind w:left="0" w:right="0" w:firstLine="576"/>
        <w:jc w:val="left"/>
      </w:pPr>
      <w:r>
        <w:rPr/>
        <w:t xml:space="preserve">(5) This section is supported by the revenues generated in RCW 46.17.324, and therefore takes effect only if RCW 46.17.324 is enacted by June 30, 2019.</w:t>
      </w:r>
    </w:p>
    <w:p>
      <w:pPr>
        <w:spacing w:before="0" w:after="0" w:line="408" w:lineRule="exact"/>
        <w:ind w:left="0" w:right="0" w:firstLine="576"/>
        <w:jc w:val="left"/>
      </w:pPr>
      <w:r>
        <w:rPr/>
        <w:t xml:space="preserve">(6) This section expires August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63e5f9709d5449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30e5c08984c83" /><Relationship Type="http://schemas.openxmlformats.org/officeDocument/2006/relationships/footer" Target="/word/footer1.xml" Id="R63e5f9709d544931" /></Relationships>
</file>