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710bfcf6440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Dhingra, Nobles, Pedersen, Randall, and C. Wilson</w:t>
      </w:r>
    </w:p>
    <w:p/>
    <w:p>
      <w:r>
        <w:rPr>
          <w:t xml:space="preserve">Prefiled 01/03/23.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outpatient treatment; amending RCW 71.05.148, 71.05.365, 71.05.590, 71.05.590, 71.34.020, 71.34.020, 71.34.740, 71.34.740, 71.34.780, 71.34.780, and 71.34.815; amending 2021 c 264 s 29 (uncodified);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w:t>
      </w:r>
      <w:r>
        <w:t>((</w:t>
      </w:r>
      <w:r>
        <w:rPr>
          <w:strike/>
        </w:rPr>
        <w:t xml:space="preserve">clear, cogent, and convincing</w:t>
      </w:r>
      <w:r>
        <w:t>))</w:t>
      </w:r>
      <w:r>
        <w:rPr/>
        <w:t xml:space="preserve"> </w:t>
      </w:r>
      <w:r>
        <w:rPr>
          <w:u w:val="single"/>
        </w:rPr>
        <w:t xml:space="preserve">a preponderance of the</w:t>
      </w:r>
      <w:r>
        <w:rPr/>
        <w:t xml:space="preserve">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w:t>
      </w:r>
      <w:r>
        <w:rPr>
          <w:u w:val="single"/>
        </w:rPr>
        <w:t xml:space="preserve">, unless the person is currently detained for inpatient treatment for 14 days or more under RCW 71.05.240 or 71.05.320, in which case the order may be effective for 90 days if the person is currently detained for 14 days of treatment, or 180 days if the person is currently detained for 90 or 180 days of treatment</w:t>
      </w:r>
      <w:r>
        <w:rPr/>
        <w:t xml:space="preserve">.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w:t>
      </w:r>
      <w:r>
        <w:t>((</w:t>
      </w:r>
      <w:r>
        <w:rPr>
          <w:strike/>
        </w:rPr>
        <w:t xml:space="preserve">or</w:t>
      </w:r>
      <w:r>
        <w:t>))</w:t>
      </w:r>
      <w:r>
        <w:rPr/>
        <w:t xml:space="preserve"> the person's treating mental health professional or substance use disorder professional</w:t>
      </w:r>
      <w:r>
        <w:rPr>
          <w:u w:val="single"/>
        </w:rPr>
        <w:t xml:space="preserve">, or in the case of a person enrolled in treatment in a behavioral health agency, the person's behavioral health case manager</w:t>
      </w:r>
      <w:r>
        <w:rPr/>
        <w:t xml:space="preserve">,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w:t>
      </w:r>
      <w:r>
        <w:t>((</w:t>
      </w:r>
      <w:r>
        <w:rPr>
          <w:strike/>
        </w:rPr>
        <w:t xml:space="preserve">.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2022 c 210 s 19 are each amended to read as follows:</w:t>
      </w:r>
    </w:p>
    <w:p>
      <w:pPr>
        <w:spacing w:before="0" w:after="0" w:line="408" w:lineRule="exact"/>
        <w:ind w:left="0" w:right="0" w:firstLine="576"/>
        <w:jc w:val="left"/>
      </w:pPr>
      <w:r>
        <w:rPr/>
        <w:t xml:space="preserve">When a person has been involuntarily committed for treatment to a hospital for a period of 90 or 180 days, and the superintendent or professional person in charge of the hospital determines that the person no longer requires active psychiatric treatment at an inpatient level of care, the behavioral health administrative services organization, managed care organization, or agency providing oversight of long-term care or developmental disability services that is responsible for resource management services for the person must work with the hospital to develop an individualized discharge plan</w:t>
      </w:r>
      <w:r>
        <w:t>((</w:t>
      </w:r>
      <w:r>
        <w:rPr>
          <w:strike/>
        </w:rPr>
        <w:t xml:space="preserve">, including whether a petition should be filed for less restrictive alternative treatment on the basis that the person is in need of assisted outpatient treatment,</w:t>
      </w:r>
      <w:r>
        <w:t>))</w:t>
      </w:r>
      <w:r>
        <w:rPr/>
        <w:t xml:space="preserve"> and arrange for a transition to the community in accordance with the person's individualized discharge plan within 14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w:t>
      </w:r>
      <w:r>
        <w:t>((</w:t>
      </w:r>
      <w:r>
        <w:rPr>
          <w:strike/>
        </w:rPr>
        <w:t xml:space="preserve">Either an</w:t>
      </w:r>
      <w:r>
        <w:t>))</w:t>
      </w:r>
      <w:r>
        <w:rPr/>
        <w:t xml:space="preserve"> </w:t>
      </w:r>
      <w:r>
        <w:rPr>
          <w:u w:val="single"/>
        </w:rPr>
        <w:t xml:space="preserve">An</w:t>
      </w:r>
      <w:r>
        <w:rPr/>
        <w:t xml:space="preserve"> agency or facility designated to monitor or provide </w:t>
      </w:r>
      <w:r>
        <w:rPr>
          <w:u w:val="single"/>
        </w:rPr>
        <w:t xml:space="preserve">less restrictive alternative treatment</w:t>
      </w:r>
      <w:r>
        <w:rPr/>
        <w:t xml:space="preserve"> services under a </w:t>
      </w:r>
      <w:r>
        <w:t>((</w:t>
      </w:r>
      <w:r>
        <w:rPr>
          <w:strike/>
        </w:rPr>
        <w:t xml:space="preserve">less restrictive alternative</w:t>
      </w:r>
      <w:r>
        <w:t>))</w:t>
      </w:r>
      <w:r>
        <w:rPr/>
        <w:t xml:space="preserve"> </w:t>
      </w:r>
      <w:r>
        <w:rPr>
          <w:u w:val="single"/>
        </w:rPr>
        <w:t xml:space="preserve">court</w:t>
      </w:r>
      <w:r>
        <w:rPr/>
        <w:t xml:space="preserve"> order or conditional release, or a designated crisis responder, may take action to enforce, modify, or revoke </w:t>
      </w:r>
      <w:r>
        <w:t>((</w:t>
      </w:r>
      <w:r>
        <w:rPr>
          <w:strike/>
        </w:rPr>
        <w:t xml:space="preserve">a</w:t>
      </w:r>
      <w:r>
        <w:t>))</w:t>
      </w:r>
      <w:r>
        <w:rPr/>
        <w:t xml:space="preserve"> </w:t>
      </w:r>
      <w:r>
        <w:rPr>
          <w:u w:val="single"/>
        </w:rPr>
        <w:t xml:space="preserve">the</w:t>
      </w:r>
      <w:r>
        <w:rPr/>
        <w:t xml:space="preserve"> less restrictive alternative treatment order or conditional release </w:t>
      </w:r>
      <w:r>
        <w:t>((</w:t>
      </w:r>
      <w:r>
        <w:rPr>
          <w:strike/>
        </w:rPr>
        <w:t xml:space="preserve">order. The</w:t>
      </w:r>
      <w:r>
        <w:t>))</w:t>
      </w:r>
      <w:r>
        <w:rPr/>
        <w:t xml:space="preserve"> </w:t>
      </w:r>
      <w:r>
        <w:rPr>
          <w:u w:val="single"/>
        </w:rPr>
        <w:t xml:space="preserve">if the</w:t>
      </w:r>
      <w:r>
        <w:rPr/>
        <w:t xml:space="preserve"> agency, facility, or designated crisis responder </w:t>
      </w:r>
      <w:r>
        <w:t>((</w:t>
      </w:r>
      <w:r>
        <w:rPr>
          <w:strike/>
        </w:rPr>
        <w:t xml:space="preserve">must determine</w:t>
      </w:r>
      <w:r>
        <w:t>))</w:t>
      </w:r>
      <w:r>
        <w:rPr/>
        <w:t xml:space="preserve"> </w:t>
      </w:r>
      <w:r>
        <w:rPr>
          <w:u w:val="single"/>
        </w:rPr>
        <w:t xml:space="preserve">determines</w:t>
      </w:r>
      <w:r>
        <w:rPr/>
        <w:t xml:space="preserv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triage facility, crisis stabilization unit,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w:t>
      </w:r>
      <w:r>
        <w:t>((</w:t>
      </w:r>
      <w:r>
        <w:rPr>
          <w:strike/>
        </w:rPr>
        <w:t xml:space="preserve">order</w:t>
      </w:r>
      <w:r>
        <w:t>))</w:t>
      </w:r>
      <w:r>
        <w:rPr/>
        <w:t xml:space="preserve">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w:t>
      </w:r>
      <w:r>
        <w:t>((</w:t>
      </w:r>
      <w:r>
        <w:rPr>
          <w:strike/>
        </w:rPr>
        <w:t xml:space="preserve">order</w:t>
      </w:r>
      <w:r>
        <w:t>))</w:t>
      </w:r>
      <w:r>
        <w:rPr/>
        <w:t xml:space="preserve">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w:t>
      </w:r>
      <w:r>
        <w:rPr>
          <w:u w:val="single"/>
        </w:rPr>
        <w:t xml:space="preserve">or conditional release</w:t>
      </w:r>
      <w:r>
        <w:rPr/>
        <w:t xml:space="preserve">;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w:t>
      </w:r>
      <w:r>
        <w:t>((</w:t>
      </w:r>
      <w:r>
        <w:rPr>
          <w:strike/>
        </w:rPr>
        <w:t xml:space="preserve">order</w:t>
      </w:r>
      <w:r>
        <w:t>))</w:t>
      </w:r>
      <w:r>
        <w:rPr/>
        <w:t xml:space="preserve"> was based on a petition under RCW 71.05.148, 71.05.160, or 71.05.230. </w:t>
      </w:r>
      <w:r>
        <w:rPr>
          <w:u w:val="single"/>
        </w:rPr>
        <w:t xml:space="preserve">The person must return to less restrictive alternative treatment under the order at the end of the 14-day period unless a petition for further treatment is filed under RCW 71.05.320 or the person accepts voluntary treatment.</w:t>
      </w:r>
      <w:r>
        <w:rPr/>
        <w:t xml:space="preserve"> If the court orders detention for inpatient treatment and the less restrictive alternative treatment order or conditional release </w:t>
      </w:r>
      <w:r>
        <w:t>((</w:t>
      </w:r>
      <w:r>
        <w:rPr>
          <w:strike/>
        </w:rPr>
        <w:t xml:space="preserve">order</w:t>
      </w:r>
      <w:r>
        <w:t>))</w:t>
      </w:r>
      <w:r>
        <w:rPr/>
        <w:t xml:space="preserve">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w:t>
      </w:r>
      <w:r>
        <w:t>((</w:t>
      </w:r>
      <w:r>
        <w:rPr>
          <w:strike/>
        </w:rPr>
        <w:t xml:space="preserve">that</w:t>
      </w:r>
      <w:r>
        <w:t>))</w:t>
      </w:r>
      <w:r>
        <w:rPr>
          <w:u w:val="single"/>
        </w:rPr>
        <w:t xml:space="preserve">. This term</w:t>
      </w:r>
      <w:r>
        <w:rPr/>
        <w:t xml:space="preserve"> includes the services described in RCW 71.34.755, including residential treatment</w:t>
      </w:r>
      <w:r>
        <w:rPr>
          <w:u w:val="single"/>
        </w:rPr>
        <w:t xml:space="preserve">, and treatment pursuant to an assisted outpatient treatment order under RCW 71.34.815</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(70)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(71) "In need of assisted outpatient treatment" refers to a minor who meets the criteria for assisted outpatient treatment established under RCW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92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w:t>
      </w:r>
      <w:r>
        <w:t>((</w:t>
      </w:r>
      <w:r>
        <w:rPr>
          <w:strike/>
        </w:rPr>
        <w:t xml:space="preserve">for commitment</w:t>
      </w:r>
      <w:r>
        <w:t>))</w:t>
      </w:r>
      <w:r>
        <w:rPr/>
        <w:t xml:space="preserve"> for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a preponderance of the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2020 c 302 s 93 are each amended to read as follows:</w:t>
      </w:r>
    </w:p>
    <w:p>
      <w:pPr>
        <w:spacing w:before="0" w:after="0" w:line="408" w:lineRule="exact"/>
        <w:ind w:left="0" w:right="0" w:firstLine="576"/>
        <w:jc w:val="left"/>
      </w:pPr>
      <w:r>
        <w:rPr/>
        <w:t xml:space="preserve">(1) A </w:t>
      </w:r>
      <w:r>
        <w:t>((</w:t>
      </w:r>
      <w:r>
        <w:rPr>
          <w:strike/>
        </w:rPr>
        <w:t xml:space="preserve">commitment</w:t>
      </w:r>
      <w:r>
        <w:t>))</w:t>
      </w:r>
      <w:r>
        <w:rPr/>
        <w:t xml:space="preserve"> hearing shall be held within </w:t>
      </w:r>
      <w:r>
        <w:t>((</w:t>
      </w:r>
      <w:r>
        <w:rPr>
          <w:strike/>
        </w:rPr>
        <w:t xml:space="preserve">one hundred twenty</w:t>
      </w:r>
      <w:r>
        <w:t>))</w:t>
      </w:r>
      <w:r>
        <w:rPr/>
        <w:t xml:space="preserve"> </w:t>
      </w:r>
      <w:r>
        <w:rPr>
          <w:u w:val="single"/>
        </w:rPr>
        <w:t xml:space="preserve">120</w:t>
      </w:r>
      <w:r>
        <w:rPr/>
        <w:t xml:space="preserve"> hours of the minor's admission, excluding Saturday, Sunday, and holidays, </w:t>
      </w:r>
      <w:r>
        <w:rPr>
          <w:u w:val="single"/>
        </w:rPr>
        <w:t xml:space="preserve">or if the hearing is held on a petition filed under RCW 71.34.815, the hearing shall be held at a time scheduled under that section,</w:t>
      </w:r>
      <w:r>
        <w:rPr/>
        <w:t xml:space="preserve"> unless a continuance is ordered under RCW 71.34.735.</w:t>
      </w:r>
    </w:p>
    <w:p>
      <w:pPr>
        <w:spacing w:before="0" w:after="0" w:line="408" w:lineRule="exact"/>
        <w:ind w:left="0" w:right="0" w:firstLine="576"/>
        <w:jc w:val="left"/>
      </w:pPr>
      <w:r>
        <w:rPr/>
        <w:t xml:space="preserve">(2) The </w:t>
      </w:r>
      <w:r>
        <w:t>((</w:t>
      </w:r>
      <w:r>
        <w:rPr>
          <w:strike/>
        </w:rPr>
        <w:t xml:space="preserve">commitment</w:t>
      </w:r>
      <w:r>
        <w:t>))</w:t>
      </w:r>
      <w:r>
        <w:rPr/>
        <w:t xml:space="preserve">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w:t>
      </w:r>
      <w:r>
        <w:t>((</w:t>
      </w:r>
      <w:r>
        <w:rPr>
          <w:strike/>
        </w:rPr>
        <w:t xml:space="preserve">commitment</w:t>
      </w:r>
      <w:r>
        <w:t>))</w:t>
      </w:r>
      <w:r>
        <w:rPr/>
        <w:t xml:space="preserve"> hearing, the evidence in support of the petition shall be presented by the county prosecutor.</w:t>
      </w:r>
    </w:p>
    <w:p>
      <w:pPr>
        <w:spacing w:before="0" w:after="0" w:line="408" w:lineRule="exact"/>
        <w:ind w:left="0" w:right="0" w:firstLine="576"/>
        <w:jc w:val="left"/>
      </w:pPr>
      <w:r>
        <w:rPr/>
        <w:t xml:space="preserve">(4) The minor shall be present at the </w:t>
      </w:r>
      <w:r>
        <w:t>((</w:t>
      </w:r>
      <w:r>
        <w:rPr>
          <w:strike/>
        </w:rPr>
        <w:t xml:space="preserve">commitment</w:t>
      </w:r>
      <w:r>
        <w:t>))</w:t>
      </w:r>
      <w:r>
        <w:rPr/>
        <w:t xml:space="preserve">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w:t>
      </w:r>
      <w:r>
        <w:t>((</w:t>
      </w:r>
      <w:r>
        <w:rPr>
          <w:strike/>
        </w:rPr>
        <w:t xml:space="preserve">commitment</w:t>
      </w:r>
      <w:r>
        <w:t>))</w:t>
      </w:r>
      <w:r>
        <w:rPr/>
        <w:t xml:space="preserve">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w:t>
      </w:r>
      <w:r>
        <w:t>((</w:t>
      </w:r>
      <w:r>
        <w:rPr>
          <w:strike/>
        </w:rPr>
        <w:t xml:space="preserve">hearing</w:t>
      </w:r>
      <w:r>
        <w:t>))</w:t>
      </w:r>
      <w:r>
        <w:rPr/>
        <w:t xml:space="preserve"> </w:t>
      </w:r>
      <w:r>
        <w:rPr>
          <w:u w:val="single"/>
        </w:rPr>
        <w:t xml:space="preserve">petition</w:t>
      </w:r>
      <w:r>
        <w:rPr/>
        <w:t xml:space="preserve"> is for </w:t>
      </w:r>
      <w:r>
        <w:t>((</w:t>
      </w:r>
      <w:r>
        <w:rPr>
          <w:strike/>
        </w:rPr>
        <w:t xml:space="preserve">commitment for</w:t>
      </w:r>
      <w:r>
        <w:t>))</w:t>
      </w:r>
      <w:r>
        <w:rPr/>
        <w:t xml:space="preserve"> mental health treatment, the court at the time of the </w:t>
      </w:r>
      <w:r>
        <w:t>((</w:t>
      </w:r>
      <w:r>
        <w:rPr>
          <w:strike/>
        </w:rPr>
        <w:t xml:space="preserve">commitment</w:t>
      </w:r>
      <w:r>
        <w:t>))</w:t>
      </w:r>
      <w:r>
        <w:rPr/>
        <w:t xml:space="preserve"> hearing and before an order </w:t>
      </w:r>
      <w:r>
        <w:t>((</w:t>
      </w:r>
      <w:r>
        <w:rPr>
          <w:strike/>
        </w:rPr>
        <w:t xml:space="preserve">of commitment</w:t>
      </w:r>
      <w:r>
        <w:t>))</w:t>
      </w:r>
      <w:r>
        <w:rPr/>
        <w:t xml:space="preserve"> </w:t>
      </w:r>
      <w:r>
        <w:rPr>
          <w:u w:val="single"/>
        </w:rPr>
        <w:t xml:space="preserve">making findings</w:t>
      </w:r>
      <w:r>
        <w:rPr/>
        <w:t xml:space="preserve"> is entered shall inform the minor both orally and in writing that the failure to make a good faith effort to seek voluntary treatment as provided in RCW 71.34.730 will result in the loss of his or her firearm rights if the minor is subsequently </w:t>
      </w:r>
      <w:r>
        <w:t>((</w:t>
      </w:r>
      <w:r>
        <w:rPr>
          <w:strike/>
        </w:rPr>
        <w:t xml:space="preserve">detained for</w:t>
      </w:r>
      <w:r>
        <w:t>))</w:t>
      </w:r>
      <w:r>
        <w:rPr/>
        <w:t xml:space="preserve"> </w:t>
      </w:r>
      <w:r>
        <w:rPr>
          <w:u w:val="single"/>
        </w:rPr>
        <w:t xml:space="preserve">ordered to receive</w:t>
      </w:r>
      <w:r>
        <w:rPr/>
        <w:t xml:space="preserve"> involuntary treatment under this section.</w:t>
      </w:r>
    </w:p>
    <w:p>
      <w:pPr>
        <w:spacing w:before="0" w:after="0" w:line="408" w:lineRule="exact"/>
        <w:ind w:left="0" w:right="0" w:firstLine="576"/>
        <w:jc w:val="left"/>
      </w:pPr>
      <w:r>
        <w:rPr/>
        <w:t xml:space="preserve">(8) If the minor has received medication within </w:t>
      </w:r>
      <w:r>
        <w:t>((</w:t>
      </w:r>
      <w:r>
        <w:rPr>
          <w:strike/>
        </w:rPr>
        <w:t xml:space="preserve">twenty-four</w:t>
      </w:r>
      <w:r>
        <w:t>))</w:t>
      </w:r>
      <w:r>
        <w:rPr/>
        <w:t xml:space="preserve"> </w:t>
      </w:r>
      <w:r>
        <w:rPr>
          <w:u w:val="single"/>
        </w:rPr>
        <w:t xml:space="preserve">24</w:t>
      </w:r>
      <w:r>
        <w:rPr/>
        <w:t xml:space="preserve"> hours of the hearing, the court shall be informed of that fact and of the probable effects of the medication.</w:t>
      </w:r>
    </w:p>
    <w:p>
      <w:pPr>
        <w:spacing w:before="0" w:after="0" w:line="408" w:lineRule="exact"/>
        <w:ind w:left="0" w:right="0" w:firstLine="576"/>
        <w:jc w:val="left"/>
      </w:pPr>
      <w:r>
        <w:rPr/>
        <w:t xml:space="preserve">(9) For a </w:t>
      </w:r>
      <w:r>
        <w:t>((</w:t>
      </w:r>
      <w:r>
        <w:rPr>
          <w:strike/>
        </w:rPr>
        <w:t xml:space="preserve">fourteen-day</w:t>
      </w:r>
      <w:r>
        <w:t>))</w:t>
      </w:r>
      <w:r>
        <w:rPr/>
        <w:t xml:space="preserve"> </w:t>
      </w:r>
      <w:r>
        <w:rPr>
          <w:u w:val="single"/>
        </w:rPr>
        <w:t xml:space="preserve">14-day</w:t>
      </w:r>
      <w:r>
        <w:rPr/>
        <w:t xml:space="preserve"> commitment, the court must find by a preponderance of the evidence that:</w:t>
      </w:r>
    </w:p>
    <w:p>
      <w:pPr>
        <w:spacing w:before="0" w:after="0" w:line="408" w:lineRule="exact"/>
        <w:ind w:left="0" w:right="0" w:firstLine="576"/>
        <w:jc w:val="left"/>
      </w:pPr>
      <w:r>
        <w:rPr/>
        <w:t xml:space="preserve">(a) The minor has a behavioral health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or others;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(10)</w:t>
      </w:r>
      <w:r>
        <w:rPr>
          <w:u w:val="single"/>
        </w:rPr>
        <w:t xml:space="preserve">(a)</w:t>
      </w:r>
      <w:r>
        <w:rPr/>
        <w:t xml:space="preserve"> If the court finds that the minor meets the criteria for a </w:t>
      </w:r>
      <w:r>
        <w:t>((</w:t>
      </w:r>
      <w:r>
        <w:rPr>
          <w:strike/>
        </w:rPr>
        <w:t xml:space="preserve">fourteen-day</w:t>
      </w:r>
      <w:r>
        <w:t>))</w:t>
      </w:r>
      <w:r>
        <w:rPr/>
        <w:t xml:space="preserve"> </w:t>
      </w:r>
      <w:r>
        <w:rPr>
          <w:u w:val="single"/>
        </w:rPr>
        <w:t xml:space="preserve">14-day</w:t>
      </w:r>
      <w:r>
        <w:rPr/>
        <w:t xml:space="preserve"> commitment, the court shall either authorize commitment of the minor for inpatient treatment or for less restrictive alternative treatment upon such conditions as are necessary. If the court determines that the minor does not meet the criteria for a </w:t>
      </w:r>
      <w:r>
        <w:t>((</w:t>
      </w:r>
      <w:r>
        <w:rPr>
          <w:strike/>
        </w:rPr>
        <w:t xml:space="preserve">fourteen-day</w:t>
      </w:r>
      <w:r>
        <w:t>))</w:t>
      </w:r>
      <w:r>
        <w:rPr/>
        <w:t xml:space="preserve"> </w:t>
      </w:r>
      <w:r>
        <w:rPr>
          <w:u w:val="single"/>
        </w:rPr>
        <w:t xml:space="preserve">14-day</w:t>
      </w:r>
      <w:r>
        <w:rPr/>
        <w:t xml:space="preserve"> commitment, the minor shall be released.</w:t>
      </w:r>
    </w:p>
    <w:p>
      <w:pPr>
        <w:spacing w:before="0" w:after="0" w:line="408" w:lineRule="exact"/>
        <w:ind w:left="0" w:right="0" w:firstLine="576"/>
        <w:jc w:val="left"/>
      </w:pPr>
      <w:r>
        <w:rPr>
          <w:u w:val="single"/>
        </w:rPr>
        <w:t xml:space="preserve">(b) If the court finds by a preponderance of the evidence that the minor is in need of assisted outpatient treatment pursuant to a petition filed under RCW 71.34.815, the court shall order an appropriate less restrictive course of treatment for up to 18 months.</w:t>
      </w:r>
    </w:p>
    <w:p>
      <w:pPr>
        <w:spacing w:before="0" w:after="0" w:line="408" w:lineRule="exact"/>
        <w:ind w:left="0" w:right="0" w:firstLine="576"/>
        <w:jc w:val="left"/>
      </w:pPr>
      <w:r>
        <w:rPr/>
        <w:t xml:space="preserve">(11)(a)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(b) 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(12) A minor who has been committed for fourteen days shall be released at the end of that period unless a petition for </w:t>
      </w:r>
      <w:r>
        <w:t>((</w:t>
      </w:r>
      <w:r>
        <w:rPr>
          <w:strike/>
        </w:rPr>
        <w:t xml:space="preserve">one hundred eighty-day</w:t>
      </w:r>
      <w:r>
        <w:t>))</w:t>
      </w:r>
      <w:r>
        <w:rPr/>
        <w:t xml:space="preserve"> </w:t>
      </w:r>
      <w:r>
        <w:rPr>
          <w:u w:val="single"/>
        </w:rPr>
        <w:t xml:space="preserve">180-day</w:t>
      </w:r>
      <w:r>
        <w:rPr/>
        <w:t xml:space="preserve">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 a</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w:t>
      </w:r>
      <w:r>
        <w:t>((</w:t>
      </w:r>
      <w:r>
        <w:rPr>
          <w:strike/>
        </w:rPr>
        <w:t xml:space="preserve">(4)</w:t>
      </w:r>
      <w:r>
        <w:t>))</w:t>
      </w:r>
      <w:r>
        <w:rPr/>
        <w:t xml:space="preserve"> </w:t>
      </w:r>
      <w:r>
        <w:rPr>
          <w:u w:val="single"/>
        </w:rPr>
        <w:t xml:space="preserve">(5)</w:t>
      </w:r>
      <w:r>
        <w:rPr/>
        <w:t xml:space="preserve"> of this section,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court may not order the </w:t>
      </w:r>
      <w:r>
        <w:t>((</w:t>
      </w:r>
      <w:r>
        <w:rPr>
          <w:strike/>
        </w:rPr>
        <w:t xml:space="preserve">return</w:t>
      </w:r>
      <w:r>
        <w:t>))</w:t>
      </w:r>
      <w:r>
        <w:rPr/>
        <w:t xml:space="preserve"> </w:t>
      </w:r>
      <w:r>
        <w:rPr>
          <w:u w:val="single"/>
        </w:rPr>
        <w:t xml:space="preserve">placement</w:t>
      </w:r>
      <w:r>
        <w:rPr/>
        <w:t xml:space="preserve">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w:t>
      </w:r>
      <w:r>
        <w:rPr>
          <w:u w:val="single"/>
        </w:rPr>
        <w:t xml:space="preserve">An agency or facility designated to monitor or provide less restrictive alternative treatment services to a minor under a court order or conditional release may take a range of actions to enforce the terms of the order or conditional release in the event the minor is not adhering to the terms or is experiencing substantial deterioration, decompensation, or a likelihood of serious harm. Such actions may include:</w:t>
      </w:r>
    </w:p>
    <w:p>
      <w:pPr>
        <w:spacing w:before="0" w:after="0" w:line="408" w:lineRule="exact"/>
        <w:ind w:left="0" w:right="0" w:firstLine="576"/>
        <w:jc w:val="left"/>
      </w:pPr>
      <w:r>
        <w:rPr>
          <w:u w:val="single"/>
        </w:rPr>
        <w:t xml:space="preserve">(a) Counseling the minor and offering incentives for compliance;</w:t>
      </w:r>
    </w:p>
    <w:p>
      <w:pPr>
        <w:spacing w:before="0" w:after="0" w:line="408" w:lineRule="exact"/>
        <w:ind w:left="0" w:right="0" w:firstLine="576"/>
        <w:jc w:val="left"/>
      </w:pPr>
      <w:r>
        <w:rPr>
          <w:u w:val="single"/>
        </w:rPr>
        <w:t xml:space="preserve">(b) Increasing the intensity of services;</w:t>
      </w:r>
    </w:p>
    <w:p>
      <w:pPr>
        <w:spacing w:before="0" w:after="0" w:line="408" w:lineRule="exact"/>
        <w:ind w:left="0" w:right="0" w:firstLine="576"/>
        <w:jc w:val="left"/>
      </w:pPr>
      <w:r>
        <w:rPr>
          <w:u w:val="single"/>
        </w:rPr>
        <w:t xml:space="preserve">(c) Petitioning the court to review the minor's compliance and optionally modify the terms of the order or conditional release while the minor remains in outpatient treatment;</w:t>
      </w:r>
    </w:p>
    <w:p>
      <w:pPr>
        <w:spacing w:before="0" w:after="0" w:line="408" w:lineRule="exact"/>
        <w:ind w:left="0" w:right="0" w:firstLine="576"/>
        <w:jc w:val="left"/>
      </w:pPr>
      <w:r>
        <w:rPr>
          <w:u w:val="single"/>
        </w:rPr>
        <w:t xml:space="preserve">(d) To request assistance from a peace officer for temporarily detaining the minor for up to 12 hours for evaluation at a crisis stabilization unit, evaluation and treatment facility, secure withdrawal management and stabilization facility, facility providing services under a court order, or emergency department to determine if revocation or enforcement proceedings under this section are necessary and appropriate to stabilize the minor, if there has been a pattern of noncompliance or failure of reasonable attempts at outreach and engagement; or</w:t>
      </w:r>
    </w:p>
    <w:p>
      <w:pPr>
        <w:spacing w:before="0" w:after="0" w:line="408" w:lineRule="exact"/>
        <w:ind w:left="0" w:right="0" w:firstLine="576"/>
        <w:jc w:val="left"/>
      </w:pPr>
      <w:r>
        <w:rPr>
          <w:u w:val="single"/>
        </w:rPr>
        <w:t xml:space="preserve">(e) Initiation of revocation proceedings under subsection (2) of this section.</w:t>
      </w:r>
    </w:p>
    <w:p>
      <w:pPr>
        <w:spacing w:before="0" w:after="0" w:line="408" w:lineRule="exact"/>
        <w:ind w:left="0" w:right="0" w:firstLine="576"/>
        <w:jc w:val="left"/>
      </w:pPr>
      <w:r>
        <w:rPr>
          <w:u w:val="single"/>
        </w:rPr>
        <w:t xml:space="preserve">(2)</w:t>
      </w:r>
      <w:r>
        <w:rPr/>
        <w:t xml:space="preserve"> If the professional person in charge of an outpatient treatment program, a designated crisis responder, or the director or secretary, as appropriate, determines that a minor is failing to adhere to the conditions of </w:t>
      </w:r>
      <w:r>
        <w:t>((</w:t>
      </w:r>
      <w:r>
        <w:rPr>
          <w:strike/>
        </w:rPr>
        <w:t xml:space="preserve">the</w:t>
      </w:r>
      <w:r>
        <w:t>))</w:t>
      </w:r>
      <w:r>
        <w:rPr/>
        <w:t xml:space="preserve"> </w:t>
      </w:r>
      <w:r>
        <w:rPr>
          <w:u w:val="single"/>
        </w:rPr>
        <w:t xml:space="preserve">a</w:t>
      </w:r>
      <w:r>
        <w:rPr/>
        <w:t xml:space="preserve"> court order for less restrictive alternative treatment or the conditions </w:t>
      </w:r>
      <w:r>
        <w:t>((</w:t>
      </w:r>
      <w:r>
        <w:rPr>
          <w:strike/>
        </w:rPr>
        <w:t xml:space="preserve">for the</w:t>
      </w:r>
      <w:r>
        <w:t>))</w:t>
      </w:r>
      <w:r>
        <w:rPr/>
        <w:t xml:space="preserve"> </w:t>
      </w:r>
      <w:r>
        <w:rPr>
          <w:u w:val="single"/>
        </w:rPr>
        <w:t xml:space="preserve">of</w:t>
      </w:r>
      <w:r>
        <w:rPr/>
        <w:t xml:space="preserv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w:t>
      </w:r>
      <w:r>
        <w:t>((</w:t>
      </w:r>
      <w:r>
        <w:rPr>
          <w:strike/>
        </w:rPr>
        <w:t xml:space="preserve">minor</w:t>
      </w:r>
      <w:r>
        <w:t>))</w:t>
      </w:r>
      <w:r>
        <w:rPr/>
        <w:t xml:space="preserve"> </w:t>
      </w:r>
      <w:r>
        <w:rPr>
          <w:u w:val="single"/>
        </w:rPr>
        <w:t xml:space="preserve">court</w:t>
      </w:r>
      <w:r>
        <w:rPr/>
        <w:t xml:space="preserve"> should </w:t>
      </w:r>
      <w:r>
        <w:t>((</w:t>
      </w:r>
      <w:r>
        <w:rPr>
          <w:strike/>
        </w:rPr>
        <w:t xml:space="preserve">be returned to</w:t>
      </w:r>
      <w:r>
        <w:t>))</w:t>
      </w:r>
      <w:r>
        <w:rPr/>
        <w:t xml:space="preserve"> </w:t>
      </w:r>
      <w:r>
        <w:rPr>
          <w:u w:val="single"/>
        </w:rPr>
        <w:t xml:space="preserve">order the minor's detention for</w:t>
      </w:r>
      <w:r>
        <w:rPr/>
        <w:t xml:space="preserve"> inpatient treatment. Pursuant to the determination of the court, the minor shall be returned to less restrictive alternative treatment or conditional release on the same or modified conditions or shall be </w:t>
      </w:r>
      <w:r>
        <w:t>((</w:t>
      </w:r>
      <w:r>
        <w:rPr>
          <w:strike/>
        </w:rPr>
        <w:t xml:space="preserve">returned to</w:t>
      </w:r>
      <w:r>
        <w:t>))</w:t>
      </w:r>
      <w:r>
        <w:rPr/>
        <w:t xml:space="preserve"> </w:t>
      </w:r>
      <w:r>
        <w:rPr>
          <w:u w:val="single"/>
        </w:rPr>
        <w:t xml:space="preserve">detained for</w:t>
      </w:r>
      <w:r>
        <w:rPr/>
        <w:t xml:space="preserve"> inpatient treatment. If the minor is </w:t>
      </w:r>
      <w:r>
        <w:t>((</w:t>
      </w:r>
      <w:r>
        <w:rPr>
          <w:strike/>
        </w:rPr>
        <w:t xml:space="preserve">returned to</w:t>
      </w:r>
      <w:r>
        <w:t>))</w:t>
      </w:r>
      <w:r>
        <w:rPr/>
        <w:t xml:space="preserve"> </w:t>
      </w:r>
      <w:r>
        <w:rPr>
          <w:u w:val="single"/>
        </w:rPr>
        <w:t xml:space="preserve">detained for</w:t>
      </w:r>
      <w:r>
        <w:rPr/>
        <w:t xml:space="preserve"> inpatient treatment, RCW 71.34.760 regarding the director's placement responsibility shall apply. The hearing may be waived by the minor and the minor </w:t>
      </w:r>
      <w:r>
        <w:t>((</w:t>
      </w:r>
      <w:r>
        <w:rPr>
          <w:strike/>
        </w:rPr>
        <w:t xml:space="preserve">returned to</w:t>
      </w:r>
      <w:r>
        <w:t>))</w:t>
      </w:r>
      <w:r>
        <w:rPr/>
        <w:t xml:space="preserve"> </w:t>
      </w:r>
      <w:r>
        <w:rPr>
          <w:u w:val="single"/>
        </w:rPr>
        <w:t xml:space="preserve">detained for</w:t>
      </w:r>
      <w:r>
        <w:rPr/>
        <w:t xml:space="preserve"> inpatient treatment or </w:t>
      </w:r>
      <w:r>
        <w:rPr>
          <w:u w:val="single"/>
        </w:rPr>
        <w:t xml:space="preserve">returned</w:t>
      </w:r>
      <w:r>
        <w:rPr/>
        <w:t xml:space="preserve"> to less restrictive alternative treatment or conditional release on the same or modified conditions. </w:t>
      </w:r>
      <w:r>
        <w:rPr>
          <w:u w:val="single"/>
        </w:rPr>
        <w:t xml:space="preserve">If the court orders detention for inpatient treatment, the treatment period must be for 14 days from the revocation hearing if the less restrictive alternative treatment order was based on a petition under RCW 71.34.740 or 71.34.815. The minor must return to less restrictive alternative treatment under the order at the end of the 14-day period unless a petition for further treatment is filed under RCW 71.34.750 or the minor accepts voluntary treatment. If the court orders detention for inpatient treatment and the less restrictive alternative treatment order or conditional release was based on a petition under RCW 71.34.750, the number of days remaining on the less restrictive alternative treatment order or conditional release must be converted to days of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w:t>
      </w:r>
      <w:r>
        <w:t>((</w:t>
      </w:r>
      <w:r>
        <w:rPr>
          <w:strike/>
        </w:rPr>
        <w:t xml:space="preserve">clear, cogent, and convincing</w:t>
      </w:r>
      <w:r>
        <w:t>))</w:t>
      </w:r>
      <w:r>
        <w:rPr/>
        <w:t xml:space="preserve"> </w:t>
      </w:r>
      <w:r>
        <w:rPr>
          <w:u w:val="single"/>
        </w:rPr>
        <w:t xml:space="preserve">a preponderance of the</w:t>
      </w:r>
      <w:r>
        <w:rPr/>
        <w:t xml:space="preserve">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w:t>
      </w:r>
      <w:r>
        <w:t>))</w:t>
      </w:r>
      <w:r>
        <w:rPr/>
        <w:t xml:space="preserve"> </w:t>
      </w:r>
      <w:r>
        <w:rPr>
          <w:u w:val="single"/>
        </w:rPr>
        <w:t xml:space="preserve">juvenile rehabilitation</w:t>
      </w:r>
      <w:r>
        <w:rPr/>
        <w:t xml:space="preserve"> facility or local </w:t>
      </w:r>
      <w:r>
        <w:t>((</w:t>
      </w:r>
      <w:r>
        <w:rPr>
          <w:strike/>
        </w:rPr>
        <w:t xml:space="preserve">correctional</w:t>
      </w:r>
      <w:r>
        <w:t>))</w:t>
      </w:r>
      <w:r>
        <w:rPr/>
        <w:t xml:space="preserve"> </w:t>
      </w:r>
      <w:r>
        <w:rPr>
          <w:u w:val="single"/>
        </w:rPr>
        <w:t xml:space="preserve">juvenile detention</w:t>
      </w:r>
      <w:r>
        <w:rPr/>
        <w:t xml:space="preserve">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w:t>
      </w:r>
      <w:r>
        <w:rPr>
          <w:u w:val="single"/>
        </w:rPr>
        <w:t xml:space="preserve">, unless the adolescent is currently detained for inpatient treatment for 14 days or more under RCW 71.34.740 or 71.34.750, in which case the order may be effective for 180 days</w:t>
      </w:r>
      <w:r>
        <w:rPr/>
        <w:t xml:space="preserve">.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w:t>
      </w:r>
      <w:r>
        <w:t>((</w:t>
      </w:r>
      <w:r>
        <w:rPr>
          <w:strike/>
        </w:rPr>
        <w:t xml:space="preserve">or</w:t>
      </w:r>
      <w:r>
        <w:t>))</w:t>
      </w:r>
      <w:r>
        <w:rPr/>
        <w:t xml:space="preserve"> the adolescent's treating mental health professional or substance use disorder professional, </w:t>
      </w:r>
      <w:r>
        <w:rPr>
          <w:u w:val="single"/>
        </w:rPr>
        <w:t xml:space="preserve">or in the case of a person enrolled in treatment in a behavioral health agency, the person's behavioral health case manager,</w:t>
      </w:r>
      <w:r>
        <w:rPr/>
        <w:t xml:space="preserve">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w:t>
      </w:r>
      <w:r>
        <w:t>((</w:t>
      </w:r>
      <w:r>
        <w:rPr>
          <w:strike/>
        </w:rPr>
        <w:t xml:space="preserve">.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r>
        <w:t>))</w:t>
      </w:r>
      <w:r>
        <w:rPr/>
        <w:t xml:space="preserve">;</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w:t>
      </w:r>
      <w:r>
        <w:t>((</w:t>
      </w:r>
      <w:r>
        <w:rPr>
          <w:strike/>
        </w:rPr>
        <w:t xml:space="preserve">After January 1, 2023, a</w:t>
      </w:r>
      <w:r>
        <w:t>))</w:t>
      </w:r>
      <w:r>
        <w:rPr/>
        <w:t xml:space="preserve"> </w:t>
      </w:r>
      <w:r>
        <w:rPr>
          <w:u w:val="single"/>
        </w:rPr>
        <w:t xml:space="preserve">A</w:t>
      </w:r>
      <w:r>
        <w:rPr/>
        <w:t xml:space="preserve"> petition for assisted outpatient treatment must be filed on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7, and 9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10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6, chapter . . ., Laws of 2023 (section 6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w:t>
      </w:r>
      <w:r>
        <w:t>))</w:t>
      </w:r>
      <w:r>
        <w:rPr>
          <w:u w:val="single"/>
        </w:rPr>
        <w:t xml:space="preserve">,</w:t>
      </w:r>
      <w:r>
        <w:rPr/>
        <w:t xml:space="preserve"> section</w:t>
      </w:r>
      <w:r>
        <w:t>((</w:t>
      </w:r>
      <w:r>
        <w:rPr>
          <w:strike/>
        </w:rPr>
        <w:t xml:space="preserve">s 27 and</w:t>
      </w:r>
      <w:r>
        <w:t>))</w:t>
      </w:r>
      <w:r>
        <w:rPr/>
        <w:t xml:space="preserve"> 28, chapter 264, Laws of 2021</w:t>
      </w:r>
      <w:r>
        <w:rPr>
          <w:u w:val="single"/>
        </w:rPr>
        <w:t xml:space="preserve">, and section 6, chapter . . ., Laws of 2023 (section 6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c908e5c8e65a46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ff1fc72b7f4320" /><Relationship Type="http://schemas.openxmlformats.org/officeDocument/2006/relationships/footer" Target="/word/footer1.xml" Id="Rc908e5c8e65a46c0" /></Relationships>
</file>