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162e6629c14b9e" /></Relationships>
</file>

<file path=word/document.xml><?xml version="1.0" encoding="utf-8"?>
<w:document xmlns:w="http://schemas.openxmlformats.org/wordprocessingml/2006/main">
  <w:body>
    <w:p>
      <w:r>
        <w:t>S-1868.1</w:t>
      </w:r>
    </w:p>
    <w:p>
      <w:pPr>
        <w:jc w:val="center"/>
      </w:pPr>
      <w:r>
        <w:t>_______________________________________________</w:t>
      </w:r>
    </w:p>
    <w:p/>
    <w:p>
      <w:pPr>
        <w:jc w:val="center"/>
      </w:pPr>
      <w:r>
        <w:rPr>
          <w:b/>
        </w:rPr>
        <w:t>SECOND SUBSTITUTE SENATE BILL 5134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C. Wilson, Dhingra, Frame, Hasegawa, Kuderer, Nguyen, Nobles, Randall, Saldaña, and Wellman)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reentry services and supports; amending RCW 72.02.100 and 72.09.270;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successful rehabilitation and reentry has a positive impact on reduced recidivism rates and increased community safety. The legislature further finds that the success of individuals releasing from confinement in correctional institutions can be increased through access to supportive services, medical assistance, and other necessities. The legislature recognizes that the mortality rate in the first 72 hours following release from confinement is on average 18 times higher than the general population. The legislature further finds that access to basic human needs like food, medication, clothing, transportation, and shelter are necessary supports for most individuals exiting confinement. Therefore, the legislature resolves to enhance recovery, reduce recidivism, and improve public safety by providing increased access to supportive services and assistance following release from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2022 c 29 s 2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w:t>
      </w:r>
      <w:r>
        <w:rPr>
          <w:u w:val="single"/>
        </w:rPr>
        <w:t xml:space="preserve">no less than</w:t>
      </w:r>
      <w:r>
        <w:rPr/>
        <w:t xml:space="preserve"> $40 for subsistence, and transportation by the least expensive method of public transportation not to exceed the cost of $100 to his or her place of residence or the place designated in his or her parole plan, or to the place from which committed if such person is being discharged on expiration of sentence, or discharged from custody by a court of appropriate jurisdiction: PROVIDED, That up to </w:t>
      </w:r>
      <w:r>
        <w:t>((</w:t>
      </w:r>
      <w:r>
        <w:rPr>
          <w:strike/>
        </w:rPr>
        <w:t xml:space="preserve">60 additional dollars</w:t>
      </w:r>
      <w:r>
        <w:t>))</w:t>
      </w:r>
      <w:r>
        <w:rPr/>
        <w:t xml:space="preserve"> </w:t>
      </w:r>
      <w:r>
        <w:rPr>
          <w:u w:val="single"/>
        </w:rPr>
        <w:t xml:space="preserve">an additional $60</w:t>
      </w:r>
      <w:r>
        <w:rPr/>
        <w:t xml:space="preserve">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(2)(a) The department of corrections may provide temporary housing assistance for a person being released from any state correctional facility through the use of rental vouchers, for a period not to exceed six months, if the department finds that such assistance will support the person's release into the community by preventing housing instability or homelessness. The department's authority to provide vouchers under this section is independent of its authority under RCW 9.94A.729; however, a person may not receive a combined total of rental vouchers in excess of six months for each release from a state correctional facility.</w:t>
      </w:r>
    </w:p>
    <w:p>
      <w:pPr>
        <w:spacing w:before="0" w:after="0" w:line="408" w:lineRule="exact"/>
        <w:ind w:left="0" w:right="0" w:firstLine="576"/>
        <w:jc w:val="left"/>
      </w:pPr>
      <w:r>
        <w:rPr/>
        <w:t xml:space="preserve">(b) The department shall establish policies for prioritizing funds available for housing vouchers under this section for persons at risk of releasing homeless or becoming homeless without assistance while taking into account risk to reoffend.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w:t>
      </w:r>
      <w:r>
        <w:t>((</w:t>
      </w:r>
      <w:r>
        <w:rPr>
          <w:strike/>
        </w:rPr>
        <w:t xml:space="preserve">Prior to</w:t>
      </w:r>
      <w:r>
        <w:t>))</w:t>
      </w:r>
      <w:r>
        <w:rPr/>
        <w:t xml:space="preserve"> </w:t>
      </w:r>
      <w:r>
        <w:rPr>
          <w:u w:val="single"/>
        </w:rPr>
        <w:t xml:space="preserve">Within one year prior to the release or</w:t>
      </w:r>
      <w:r>
        <w:rPr/>
        <w:t xml:space="preserve"> discharge of any incarcerated individual, the department shall </w:t>
      </w:r>
      <w:r>
        <w:rPr>
          <w:u w:val="single"/>
        </w:rPr>
        <w:t xml:space="preserve">develop an individual discharge plan and provide reentry linkage case management services as follows</w:t>
      </w:r>
      <w:r>
        <w:rPr/>
        <w:t xml:space="preserve">:</w:t>
      </w:r>
    </w:p>
    <w:p>
      <w:pPr>
        <w:spacing w:before="0" w:after="0" w:line="408" w:lineRule="exact"/>
        <w:ind w:left="0" w:right="0" w:firstLine="576"/>
        <w:jc w:val="left"/>
      </w:pPr>
      <w:r>
        <w:rPr/>
        <w:t xml:space="preserve">(i) Evaluate the incarcerated individual's </w:t>
      </w:r>
      <w:r>
        <w:rPr>
          <w:u w:val="single"/>
        </w:rPr>
        <w:t xml:space="preserve">behavioral health and physical health</w:t>
      </w:r>
      <w:r>
        <w:rPr/>
        <w:t xml:space="preserve"> needs and, to the extent possible, connect the incarcerated individual with </w:t>
      </w:r>
      <w:r>
        <w:t>((</w:t>
      </w:r>
      <w:r>
        <w:rPr>
          <w:strike/>
        </w:rPr>
        <w:t xml:space="preserve">existing services and resources that meet those needs</w:t>
      </w:r>
      <w:r>
        <w:t>))</w:t>
      </w:r>
      <w:r>
        <w:rPr/>
        <w:t xml:space="preserve"> </w:t>
      </w:r>
      <w:r>
        <w:rPr>
          <w:u w:val="single"/>
        </w:rPr>
        <w:t xml:space="preserve">relevant services, treatment programs, medication-assisted treatment, tribal and urban health clinics, and behavioral health services, and other resources based on the individual's evaluated needs;</w:t>
      </w:r>
    </w:p>
    <w:p>
      <w:pPr>
        <w:spacing w:before="0" w:after="0" w:line="408" w:lineRule="exact"/>
        <w:ind w:left="0" w:right="0" w:firstLine="576"/>
        <w:jc w:val="left"/>
      </w:pPr>
      <w:r>
        <w:rPr>
          <w:u w:val="single"/>
        </w:rPr>
        <w:t xml:space="preserve">(ii) Assist the incarcerated individual with obtaining identification upon release;</w:t>
      </w:r>
    </w:p>
    <w:p>
      <w:pPr>
        <w:spacing w:before="0" w:after="0" w:line="408" w:lineRule="exact"/>
        <w:ind w:left="0" w:right="0" w:firstLine="576"/>
        <w:jc w:val="left"/>
      </w:pPr>
      <w:r>
        <w:rPr>
          <w:u w:val="single"/>
        </w:rPr>
        <w:t xml:space="preserve">(iii) Assist the incarcerated individual with submitting applications for applicable state and federal government assistance and benefits programs on behalf of the incarcerated individual;</w:t>
      </w:r>
    </w:p>
    <w:p>
      <w:pPr>
        <w:spacing w:before="0" w:after="0" w:line="408" w:lineRule="exact"/>
        <w:ind w:left="0" w:right="0" w:firstLine="576"/>
        <w:jc w:val="left"/>
      </w:pPr>
      <w:r>
        <w:rPr>
          <w:u w:val="single"/>
        </w:rPr>
        <w:t xml:space="preserve">(iv) Prepare a 90-day supply of any necessary prescribed medications to be provided upon release, through a combination of a 30-day supply of in-hand medications and 60-day supply of prescriptions, to ensure continuity of care and that medications are readily available for the incarcerated individual upon release</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(v)</w:t>
      </w:r>
      <w:r>
        <w:rPr/>
        <w:t xml:space="preserve"> Connect the incarcerated individual with a community justice center and/or community transition coordination network in the area in which the incarcerated individual will be residing once released from the correctional system if one exists.</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
      <w:pPr>
        <w:jc w:val="center"/>
      </w:pPr>
      <w:r>
        <w:rPr>
          <w:b/>
        </w:rPr>
        <w:t>--- END ---</w:t>
      </w:r>
    </w:p>
    <w:sectPr>
      <w:pgNumType w:start="1"/>
      <w:footerReference xmlns:r="http://schemas.openxmlformats.org/officeDocument/2006/relationships" r:id="Red355805dcc146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4558e1094a4be6" /><Relationship Type="http://schemas.openxmlformats.org/officeDocument/2006/relationships/footer" Target="/word/footer1.xml" Id="Red355805dcc14694" /></Relationships>
</file>