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1aaaa48c0c4d61" /></Relationships>
</file>

<file path=word/document.xml><?xml version="1.0" encoding="utf-8"?>
<w:document xmlns:w="http://schemas.openxmlformats.org/wordprocessingml/2006/main">
  <w:body>
    <w:p>
      <w:r>
        <w:t>Z-0202.1</w:t>
      </w:r>
    </w:p>
    <w:p>
      <w:pPr>
        <w:jc w:val="center"/>
      </w:pPr>
      <w:r>
        <w:t>_______________________________________________</w:t>
      </w:r>
    </w:p>
    <w:p/>
    <w:p>
      <w:pPr>
        <w:jc w:val="center"/>
      </w:pPr>
      <w:r>
        <w:rPr>
          <w:b/>
        </w:rPr>
        <w:t>SENATE BILL 5142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Liias, Rivers, Dhingra, Kauffman, Nobles, Trudeau, Valdez, C. Wilson, and J. Wilson; by request of Department of Health</w:t>
      </w:r>
    </w:p>
    <w:p/>
    <w:p>
      <w:r>
        <w:rPr>
          <w:t xml:space="preserve">Prefiled 01/04/23.</w:t>
        </w:rPr>
      </w:r>
      <w:r>
        <w:rPr>
          <w:t xml:space="preserve">Read first time 01/09/23.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account for the pharmaceutical rebate revenue generated by the purchase of medications for people living with HIV who are enrolled in the early intervention program; reenacting and amending RCW 43.79A.040;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medication rebate revenue account is created in the custody of the state treasury. The early intervention program shall deposit any receipts from pharmaceutical rebates generated by the purchase of medications for any person enrolled in the early intervention program into the account. The expenditures may only be used for services defined in the grant award from the Ryan White HIV/AIDS program. Only the secretary or the secretary's designee may authorize expenditures from the account. An appropriation is not required for expenditures. The account is subject to allotment procedures under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w:t>
      </w:r>
      <w:r>
        <w:rPr>
          <w:u w:val="single"/>
        </w:rPr>
        <w:t xml:space="preserve">the medication rebate revenue account,</w:t>
      </w:r>
      <w:r>
        <w:rPr/>
        <w:t xml:space="preserve">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Washington student loan account,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575c3ed9469b4b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fc2b9657fe41a3" /><Relationship Type="http://schemas.openxmlformats.org/officeDocument/2006/relationships/footer" Target="/word/footer1.xml" Id="R575c3ed9469b4bca" /></Relationships>
</file>