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795a27d89247e1" /></Relationships>
</file>

<file path=word/document.xml><?xml version="1.0" encoding="utf-8"?>
<w:document xmlns:w="http://schemas.openxmlformats.org/wordprocessingml/2006/main">
  <w:body>
    <w:p>
      <w:r>
        <w:t>S-1866.1</w:t>
      </w:r>
    </w:p>
    <w:p>
      <w:pPr>
        <w:jc w:val="center"/>
      </w:pPr>
      <w:r>
        <w:t>_______________________________________________</w:t>
      </w:r>
    </w:p>
    <w:p/>
    <w:p>
      <w:pPr>
        <w:jc w:val="center"/>
      </w:pPr>
      <w:r>
        <w:rPr>
          <w:b/>
        </w:rPr>
        <w:t>SECOND SUBSTITUTE SENATE BILL 5144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Stanford, Nguyen, Cleveland, Frame, Hasegawa, Hunt, Keiser, Kuderer, Lovelett, Nobles, Pedersen, Rolfes,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amending RCW 43.21B.110 and 43.21B.300; adding a new section to chapter 82.04 RCW; adding a new chapter to Title 70A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that contains or is packaged with rechargeable or primary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a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and</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 a rechargeable battery that weighs more than 25 pounds or has a rating of more than 2,000 watt-hours and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within the United States, the producer is the person who is the importer of record for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with a commercial presence within the state, the producer is the person who first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distributes the product in or into this state;</w:t>
      </w:r>
    </w:p>
    <w:p>
      <w:pPr>
        <w:spacing w:before="0" w:after="0" w:line="408" w:lineRule="exact"/>
        <w:ind w:left="0" w:right="0" w:firstLine="576"/>
        <w:jc w:val="left"/>
      </w:pPr>
      <w:r>
        <w:rPr/>
        <w:t xml:space="preserve">(F) A producer does not include any person who only manufactures, sells, offers for sale, distributes, or imports into the state a battery-containing product if the only batteries used by the battery-containing product are supplied by a producer that has joined a registered battery stewardship organization as the producer for that covered battery under this chapter and has provided written certification of that membership to both the producer of the covered battery-containing product and the battery stewardship organization of which the battery producer is a member.</w:t>
      </w:r>
    </w:p>
    <w:p>
      <w:pPr>
        <w:spacing w:before="0" w:after="0" w:line="408" w:lineRule="exact"/>
        <w:ind w:left="0" w:right="0" w:firstLine="576"/>
        <w:jc w:val="left"/>
      </w:pPr>
      <w:r>
        <w:rPr/>
        <w:t xml:space="preserve">(b) A person is the "producer" of a covered battery or covered battery-containing product sold, offered for sale, or distributed in or into this state, as defined in (a) of this subsection, except where another party has contractually accepted responsibility as a responsible producer and has joined a registered battery stewardship organization as the producer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in this state.</w:t>
      </w:r>
    </w:p>
    <w:p>
      <w:pPr>
        <w:spacing w:before="0" w:after="0" w:line="408" w:lineRule="exact"/>
        <w:ind w:left="0" w:right="0" w:firstLine="576"/>
        <w:jc w:val="left"/>
      </w:pPr>
      <w:r>
        <w:rPr/>
        <w:t xml:space="preserve">(20) "Urban cluster" means areas of population density of 2,500 to 50,000, as defined by the United States census bureau as of January 1, 2021.</w:t>
      </w:r>
    </w:p>
    <w:p>
      <w:pPr>
        <w:spacing w:before="0" w:after="0" w:line="408" w:lineRule="exact"/>
        <w:ind w:left="0" w:right="0" w:firstLine="576"/>
        <w:jc w:val="left"/>
      </w:pPr>
      <w:r>
        <w:rPr/>
        <w:t xml:space="preserve">(21) "Urbanized area" means areas of high population density with populations of 50,000 or greater, as defined by the United States census bureau as of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2027, each producer selling covered batteries or battery-containing products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locations for a stewardship program operated by a battery stewardship organization. Retailers that serve as a collection location must comply with the requirements for collection locations, consistent with section 8 of this act.</w:t>
      </w:r>
    </w:p>
    <w:p>
      <w:pPr>
        <w:spacing w:before="0" w:after="0" w:line="408" w:lineRule="exact"/>
        <w:ind w:left="0" w:right="0" w:firstLine="576"/>
        <w:jc w:val="left"/>
      </w:pPr>
      <w:r>
        <w:rPr/>
        <w:t xml:space="preserve">(4) A retailer may not sell, offer for sale,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Within six months of the rules adopted by the department, each battery stewardship organization must submit a plan for covered portable batteries to the department for approval. Within 24 months of the rules adopted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A list of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A description of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a description of the proposed method to establish and administer a means for fully funding the program;</w:t>
      </w:r>
    </w:p>
    <w:p>
      <w:pPr>
        <w:spacing w:before="0" w:after="0" w:line="408" w:lineRule="exact"/>
        <w:ind w:left="0" w:right="0" w:firstLine="576"/>
        <w:jc w:val="left"/>
      </w:pPr>
      <w:r>
        <w:rPr/>
        <w:t xml:space="preserve">(i) A description of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for local governments and other program stakeholders;</w:t>
      </w:r>
    </w:p>
    <w:p>
      <w:pPr>
        <w:spacing w:before="0" w:after="0" w:line="408" w:lineRule="exact"/>
        <w:ind w:left="0" w:right="0" w:firstLine="576"/>
        <w:jc w:val="left"/>
      </w:pPr>
      <w:r>
        <w:rPr/>
        <w:t xml:space="preserve">(j) A description of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A description of the criteria to be used in the program to determine whether an entity may serve as a collection location for discarded batteries under the program;</w:t>
      </w:r>
    </w:p>
    <w:p>
      <w:pPr>
        <w:spacing w:before="0" w:after="0" w:line="408" w:lineRule="exact"/>
        <w:ind w:left="0" w:right="0" w:firstLine="576"/>
        <w:jc w:val="left"/>
      </w:pPr>
      <w:r>
        <w:rPr/>
        <w:t xml:space="preserve">(l)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Identification of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 and</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covered by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w:t>
      </w:r>
    </w:p>
    <w:p>
      <w:pPr>
        <w:spacing w:before="0" w:after="0" w:line="408" w:lineRule="exact"/>
        <w:ind w:left="0" w:right="0" w:firstLine="576"/>
        <w:jc w:val="left"/>
      </w:pPr>
      <w:r>
        <w:rPr/>
        <w:t xml:space="preserve">(b) When there is a change to the method of financing plan implementation under section 7 of this act. This does not include changes to the fees or fee structure established in the plan;</w:t>
      </w:r>
    </w:p>
    <w:p>
      <w:pPr>
        <w:spacing w:before="0" w:after="0" w:line="408" w:lineRule="exact"/>
        <w:ind w:left="0" w:right="0" w:firstLine="576"/>
        <w:jc w:val="left"/>
      </w:pPr>
      <w:r>
        <w:rPr/>
        <w:t xml:space="preserve">(c) When adding or removing a processor or transporter, as part of a quarterly update submitted to the department; or</w:t>
      </w:r>
    </w:p>
    <w:p>
      <w:pPr>
        <w:spacing w:before="0" w:after="0" w:line="408" w:lineRule="exact"/>
        <w:ind w:left="0" w:right="0" w:firstLine="576"/>
        <w:jc w:val="left"/>
      </w:pPr>
      <w:r>
        <w:rPr/>
        <w:t xml:space="preserve">(d) Proposing updated performance goals based upon the to-date experience of the program, which must be submitted at the time the second annual report is submitted to the department by a battery stewardship organization under section 10 of this act and every two years thereafter.</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products; and</w:t>
      </w:r>
    </w:p>
    <w:p>
      <w:pPr>
        <w:spacing w:before="0" w:after="0" w:line="408" w:lineRule="exact"/>
        <w:ind w:left="0" w:right="0" w:firstLine="576"/>
        <w:jc w:val="left"/>
      </w:pPr>
      <w:r>
        <w:rPr/>
        <w:t xml:space="preserve">(d) Encourage other design attributes that reduce the environmental impacts of covered products.</w:t>
      </w:r>
    </w:p>
    <w:p>
      <w:pPr>
        <w:spacing w:before="0" w:after="0" w:line="408" w:lineRule="exact"/>
        <w:ind w:left="0" w:right="0" w:firstLine="576"/>
        <w:jc w:val="left"/>
      </w:pPr>
      <w:r>
        <w:rPr/>
        <w:t xml:space="preserve">(3)(a)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A battery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A fee may not be charged at the time unwanted covered batteries are delivered or collected for management.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locations or other locations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locations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an urbanized area and for every urban cluster of at least 30,000 residents. For the purposes of compliance with this subsection (3)(b)(iii), a battery stewardship organization and the department may rely upon designations of urban locations by the United States census bureau that are determined by the department to be similar to the definitions of urbanized area or urban cluster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location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(4)(a) Stewardship programs must use existing public and private waste collection services and facilities, including battery collection locations that are established through other battery collection services, transporters, consolidators, processors, retailers, and curbside services, where cost-effective, mutually agreeable, and otherwise practicable.</w:t>
      </w:r>
    </w:p>
    <w:p>
      <w:pPr>
        <w:spacing w:before="0" w:after="0" w:line="408" w:lineRule="exact"/>
        <w:ind w:left="0" w:right="0" w:firstLine="576"/>
        <w:jc w:val="left"/>
      </w:pPr>
      <w:r>
        <w:rPr/>
        <w:t xml:space="preserve">(b) Stewardship programs must use as a collection site for portable batteries any retailer, wholesaler, municipality, solid waste management facility, or other entity that meets the criteria for collection locations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(c) A battery stewardship organization may suspend or terminate a collection site or service that does not adhere to the collection site criteria in the approved plan and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collection site safety training procedures that are in compliance with state law to collection sites to help ensure proper management of covered batteries at collection locations;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location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manufacturer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method of battery recycling;</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locations and accompanying latitude and longitude data and an address for each listed site, and an up-to-date map indicating the location of all collection sites used to implement the program, with links to appropriate websites where there are existing websites associated with a location;</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producer.</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If the department adopts rules that require producers of certain large format batteries or other battery categories addressed in sections 16 and 17 of this act to participate in a battery stewardship organization regulated by the department, the department may establish fees to be paid annually by a battery stewardship organization that are adequate to cover the department's full costs of implementing, administering, and enforcing the requirements of this chapter applicable to those batteries.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the department may after consultation with battery stewardship organizations and through rules adopted by the department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battery-containing products, or large format batteries of a nonparticipating producer.</w:t>
      </w:r>
    </w:p>
    <w:p>
      <w:pPr>
        <w:spacing w:before="0" w:after="0" w:line="408" w:lineRule="exact"/>
        <w:ind w:left="0" w:right="0" w:firstLine="576"/>
        <w:jc w:val="left"/>
      </w:pPr>
      <w:r>
        <w:rPr/>
        <w:t xml:space="preserve">(b) A battery stewardship organization implementing an approved stewardship plan may bring a civil action against another battery stewardship organization that under 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and legal fees and expenses.</w:t>
      </w:r>
    </w:p>
    <w:p>
      <w:pPr>
        <w:spacing w:before="0" w:after="0" w:line="408" w:lineRule="exact"/>
        <w:ind w:left="0" w:right="0" w:firstLine="576"/>
        <w:jc w:val="left"/>
      </w:pPr>
      <w:r>
        <w:rPr/>
        <w:t xml:space="preserve">(c)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responsible battery management account created in section 13 of this act.</w:t>
      </w:r>
    </w:p>
    <w:p>
      <w:pPr>
        <w:spacing w:before="0" w:after="0" w:line="408" w:lineRule="exact"/>
        <w:ind w:left="0" w:right="0" w:firstLine="576"/>
        <w:jc w:val="left"/>
      </w:pPr>
      <w:r>
        <w:rPr/>
        <w:t xml:space="preserve">(4) No penalty may be assessed on an individual or resident for the improper disposal of covered batteries as described in section 15 of this act in a noncommercial or residential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activities undertaken consistent with chapter 70A.--- RCW (the new chapter created in section 24 of this act)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BATTERY COLLECTION PROGRAMS.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residents, businesses, and government, commercial, industrial, and retail facilities, and office buildings must dispose of unwanted covered batteries through the collection locations established by or included in the programs created by this chapter, except commercial, industrial, or government facilities and programs that utilize other responsible battery management arrangements that manage batteries in ways substantially similar to what this chapter requires of battery stewardship organizations.</w:t>
      </w:r>
    </w:p>
    <w:p>
      <w:pPr>
        <w:spacing w:before="0" w:after="0" w:line="408" w:lineRule="exact"/>
        <w:ind w:left="0" w:right="0" w:firstLine="576"/>
        <w:jc w:val="left"/>
      </w:pPr>
      <w:r>
        <w:rPr/>
        <w:t xml:space="preserve">(2) A person may not place covered batteries in waste containers for disposal at incinerators, waste to energy facilities, or landfills.</w:t>
      </w:r>
    </w:p>
    <w:p>
      <w:pPr>
        <w:spacing w:before="0" w:after="0" w:line="408" w:lineRule="exact"/>
        <w:ind w:left="0" w:right="0" w:firstLine="576"/>
        <w:jc w:val="left"/>
      </w:pPr>
      <w:r>
        <w:rPr/>
        <w:t xml:space="preserve">(3)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(4) An owner or operator of a solid waste facility may not be found in violation of this section if the facility has posted in a conspicuous location a sign stating that covered batteries must be managed through collection locations established by a battery stewardship organization and are not accepted for disposal.</w:t>
      </w:r>
    </w:p>
    <w:p>
      <w:pPr>
        <w:spacing w:before="0" w:after="0" w:line="408" w:lineRule="exact"/>
        <w:ind w:left="0" w:right="0" w:firstLine="576"/>
        <w:jc w:val="left"/>
      </w:pPr>
      <w:r>
        <w:rPr/>
        <w:t xml:space="preserve">(5)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LEAD ACID BATTERIES,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Lead acid batteries that are greater than 11 pounds or are not subject to the provisions of RCW 70A.205.505 through 70A.205.530;</w:t>
      </w:r>
    </w:p>
    <w:p>
      <w:pPr>
        <w:spacing w:before="0" w:after="0" w:line="408" w:lineRule="exact"/>
        <w:ind w:left="0" w:right="0" w:firstLine="576"/>
        <w:jc w:val="left"/>
      </w:pPr>
      <w:r>
        <w:rPr/>
        <w:t xml:space="preserve">(c) Batteries contained in medical devices, as specified in Title 21 U.S.C. Sec. 360c as it existed as of the effective date of this section; and</w:t>
      </w:r>
    </w:p>
    <w:p>
      <w:pPr>
        <w:spacing w:before="0" w:after="0" w:line="408" w:lineRule="exact"/>
        <w:ind w:left="0" w:right="0" w:firstLine="576"/>
        <w:jc w:val="left"/>
      </w:pPr>
      <w:r>
        <w:rPr/>
        <w:t xml:space="preserve">(d) Batteries not intended or designed to be easily removed by a customer that are contained in battery-containing products, including medical devices, and in covered electronic products that are not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RULE MAKING TO REQUIRE THE ESTABLISHMENT OF STEWARDSHIP PROGRAM PARTICIPATION REQUIREMENTS FOR LARGE FORMAT BATTERIES, MEDICAL DEVICES, LEAD ACID BATTERIES, AND BATTERY-CONTAINING PRODUCTS AND THEIR BATTERIES.</w:t>
      </w:r>
      <w:r>
        <w:t xml:space="preserve">  </w:t>
      </w:r>
      <w:r>
        <w:rPr/>
        <w:t xml:space="preserve"> (1) By January 1, 2030, the department may, but is not required to, adopt rules that require producers of batteries and battery-containing products assessed in section 16 of this act to participate in a stewardship program that achieves environmentally positive outcomes similar to those achieved by a battery stewardship program for medium format and portable batteries. As part of this rule, the department may apply some or all of the provisions of section 15 of this act to these batteries and battery-containing products.</w:t>
      </w:r>
    </w:p>
    <w:p>
      <w:pPr>
        <w:spacing w:before="0" w:after="0" w:line="408" w:lineRule="exact"/>
        <w:ind w:left="0" w:right="0" w:firstLine="576"/>
        <w:jc w:val="left"/>
      </w:pPr>
      <w:r>
        <w:rPr/>
        <w:t xml:space="preserve">(2) Any rules adopted by the department under this section must require producers of batteries and battery-containing products assessed in section 16 of this act to participate in a stewardship program by no earlier than July 1, 2031.</w:t>
      </w:r>
    </w:p>
    <w:p>
      <w:pPr>
        <w:spacing w:before="0" w:after="0" w:line="408" w:lineRule="exact"/>
        <w:ind w:left="0" w:right="0" w:firstLine="576"/>
        <w:jc w:val="left"/>
      </w:pPr>
      <w:r>
        <w:rPr/>
        <w:t xml:space="preserve">(3) In adopting rules, the department must consider the results of the assessment required under section 16 of this act and involve the expertise of the department's recycling development center created in chapter 70A.240 RCW.</w:t>
      </w:r>
    </w:p>
    <w:p>
      <w:pPr>
        <w:spacing w:before="0" w:after="0" w:line="408" w:lineRule="exact"/>
        <w:ind w:left="0" w:right="0" w:firstLine="576"/>
        <w:jc w:val="left"/>
      </w:pPr>
      <w:r>
        <w:rPr/>
        <w:t xml:space="preserve">(4) The department must delay or exclude categories of batteries or battery-containing products, including categories of large format batteries that are excluded from the definition of a covered battery in section 2 of this act, based on the results of the assessment required under section 16 of this act, from stewardship program requirements, if the department determines that stewardship program requirements are infeasible for a category of batteries or battery-containing products due to:</w:t>
      </w:r>
    </w:p>
    <w:p>
      <w:pPr>
        <w:spacing w:before="0" w:after="0" w:line="408" w:lineRule="exact"/>
        <w:ind w:left="0" w:right="0" w:firstLine="576"/>
        <w:jc w:val="left"/>
      </w:pPr>
      <w:r>
        <w:rPr/>
        <w:t xml:space="preserve">(a) An existing industry or other battery management system exists for the battery or battery-containing product category covered by the assessment in section 16 of this act that currently attains a rate of collection that exceeds 95 percent of the number of that category of batteries sold in Washington each year, and the existing battery management system processes the batteries using environmentally sound management practices; or</w:t>
      </w:r>
    </w:p>
    <w:p>
      <w:pPr>
        <w:spacing w:before="0" w:after="0" w:line="408" w:lineRule="exact"/>
        <w:ind w:left="0" w:right="0" w:firstLine="576"/>
        <w:jc w:val="left"/>
      </w:pPr>
      <w:r>
        <w:rPr/>
        <w:t xml:space="preserve">(b) If delay or exclusion from program participation requirements is necessary to protect human health or the environment.</w:t>
      </w:r>
    </w:p>
    <w:p>
      <w:pPr>
        <w:spacing w:before="0" w:after="0" w:line="408" w:lineRule="exact"/>
        <w:ind w:left="0" w:right="0" w:firstLine="576"/>
        <w:jc w:val="left"/>
      </w:pPr>
      <w:r>
        <w:rPr/>
        <w:t xml:space="preserve">(5) The department must exclude from any rules adopted by the department under this section any large format batteries contained in or originating from electric vehicles if, by July 1, 2030, electric vehicle batteries are managed under state law in a manner that achieves similar outcomes to the program created in this chapter.</w:t>
      </w:r>
    </w:p>
    <w:p>
      <w:pPr>
        <w:spacing w:before="0" w:after="0" w:line="408" w:lineRule="exact"/>
        <w:ind w:left="0" w:right="0" w:firstLine="576"/>
        <w:jc w:val="left"/>
      </w:pPr>
      <w:r>
        <w:rPr/>
        <w:t xml:space="preserve">(6) In addition to the exemptions established in subsections (4) and (5) of this section, the department may exclude producers from some or all of the stewardship program requirements under the rules adopted by the department, based on other factors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RECOMMENDATIONS FOR MANAGEMENT OF ELECTRIC VEHICLE BATTERIES.</w:t>
      </w:r>
      <w:r>
        <w:t xml:space="preserve">  </w:t>
      </w:r>
      <w:r>
        <w:rPr/>
        <w:t xml:space="preserve">(1) By November 30, 2023, the department of ecology must report to the appropriate committees of the legislature on preliminary policy recommendations for the collection and management of electric vehicle batteries. By April 30, 2024, the department of ecology must report to the appropriate committees of the legislature on final policy recommendations for the collection and management of electric vehicle batteries.</w:t>
      </w:r>
    </w:p>
    <w:p>
      <w:pPr>
        <w:spacing w:before="0" w:after="0" w:line="408" w:lineRule="exact"/>
        <w:ind w:left="0" w:right="0" w:firstLine="576"/>
        <w:jc w:val="left"/>
      </w:pPr>
      <w:r>
        <w:rPr/>
        <w:t xml:space="preserve">(2) In developing the recommendations under subsection (1) of this section, the department of ecology must:</w:t>
      </w:r>
    </w:p>
    <w:p>
      <w:pPr>
        <w:spacing w:before="0" w:after="0" w:line="408" w:lineRule="exact"/>
        <w:ind w:left="0" w:right="0" w:firstLine="576"/>
        <w:jc w:val="left"/>
      </w:pPr>
      <w:r>
        <w:rPr/>
        <w:t xml:space="preserve">(a) Solicit input from representatives of automotive wrecking and salvage yards, solid waste collection and processing companies, local governments, environmental organizations, electric vehicle manufacturers, and any other interested parties; and</w:t>
      </w:r>
    </w:p>
    <w:p>
      <w:pPr>
        <w:spacing w:before="0" w:after="0" w:line="408" w:lineRule="exact"/>
        <w:ind w:left="0" w:right="0" w:firstLine="576"/>
        <w:jc w:val="left"/>
      </w:pPr>
      <w:r>
        <w:rPr/>
        <w:t xml:space="preserve">(b) Examine best practices in other states and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THE UTILITIES AND TRANSPORTATION COMMISSION.</w:t>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76.09.170, 77.55.440, 78.44.250, 88.46.090, 90.03.600, 90.46.270, 90.48.144, 90.56.310, 90.56.330, and 90.64.102 </w:t>
      </w:r>
      <w:r>
        <w:rPr>
          <w:u w:val="single"/>
        </w:rPr>
        <w:t xml:space="preserve">and chapter 70A.--- RCW (the new chapter created in section 24 of this act)</w:t>
      </w:r>
      <w:r>
        <w:rPr/>
        <w:t xml:space="preserve">.</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 </w:t>
      </w:r>
      <w:r>
        <w:rPr>
          <w:u w:val="single"/>
        </w:rPr>
        <w:t xml:space="preserve">and chapter 70A.--- RCW (the new chapter created in section 24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88.46.090, 90.03.600, 90.46.270, 90.48.144, 90.56.310, 90.56.330, and 90.64.102 and chapter</w:t>
      </w:r>
      <w:r>
        <w:rPr>
          <w:u w:val="single"/>
        </w:rPr>
        <w:t xml:space="preserve">s</w:t>
      </w:r>
      <w:r>
        <w:rPr/>
        <w:t xml:space="preserve"> 70A.355 </w:t>
      </w:r>
      <w:r>
        <w:rPr>
          <w:u w:val="single"/>
        </w:rPr>
        <w:t xml:space="preserve">and 70A.--- (the new chapter created in section 24 of this act)</w:t>
      </w:r>
      <w:r>
        <w:rPr/>
        <w:t xml:space="preserve">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24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17, 19, and 20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33b54543f1a44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e22d492ed4491a" /><Relationship Type="http://schemas.openxmlformats.org/officeDocument/2006/relationships/footer" Target="/word/footer1.xml" Id="R833b54543f1a4495" /></Relationships>
</file>