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f1eae7eb44695" /></Relationships>
</file>

<file path=word/document.xml><?xml version="1.0" encoding="utf-8"?>
<w:document xmlns:w="http://schemas.openxmlformats.org/wordprocessingml/2006/main">
  <w:body>
    <w:p>
      <w:r>
        <w:t>S-0091.2</w:t>
      </w:r>
    </w:p>
    <w:p>
      <w:pPr>
        <w:jc w:val="center"/>
      </w:pPr>
      <w:r>
        <w:t>_______________________________________________</w:t>
      </w:r>
    </w:p>
    <w:p/>
    <w:p>
      <w:pPr>
        <w:jc w:val="center"/>
      </w:pPr>
      <w:r>
        <w:rPr>
          <w:b/>
        </w:rPr>
        <w:t>SENATE BILL 5146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Holy, Schoesler, Warnick, and L. Wilson</w:t>
      </w:r>
    </w:p>
    <w:p/>
    <w:p>
      <w:r>
        <w:rPr>
          <w:t xml:space="preserve">Prefiled 01/04/23.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regulatory restrictions on hydropower; amending RCW 19.405.040 and 19.405.050;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clean energy transformation act unnecessarily restricts the use of new or improved hydroelectric generation to meet Washington's energy goals. The legislature further finds that hydropower is a renewable resource that should be widely available for the benefit of Washington's electricity customers. Therefore, the legislature intends to remove certain regulatory restrictions on the use of new or improved hydroelectric generation to promote reliable and affordable power for Washington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040</w:t>
      </w:r>
      <w:r>
        <w:rPr/>
        <w:t xml:space="preserve"> and 2019 c 288 s 4 are each amended to read as follows:</w:t>
      </w:r>
    </w:p>
    <w:p>
      <w:pPr>
        <w:spacing w:before="0" w:after="0" w:line="408" w:lineRule="exact"/>
        <w:ind w:left="0" w:right="0" w:firstLine="576"/>
        <w:jc w:val="left"/>
      </w:pP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w:t>
      </w:r>
      <w:r>
        <w:t>((</w:t>
      </w:r>
      <w:r>
        <w:rPr>
          <w:strike/>
        </w:rPr>
        <w:t xml:space="preserve">one hundred</w:t>
      </w:r>
      <w:r>
        <w:t>))</w:t>
      </w:r>
      <w:r>
        <w:rPr/>
        <w:t xml:space="preserve"> </w:t>
      </w:r>
      <w:r>
        <w:rPr>
          <w:u w:val="single"/>
        </w:rPr>
        <w:t xml:space="preserve">100</w:t>
      </w:r>
      <w:r>
        <w:rPr/>
        <w:t xml:space="preserve">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w:t>
      </w:r>
      <w:r>
        <w:t>((</w:t>
      </w:r>
      <w:r>
        <w:rPr>
          <w:strike/>
        </w:rPr>
        <w:t xml:space="preserve">twenty</w:t>
      </w:r>
      <w:r>
        <w:t>))</w:t>
      </w:r>
      <w:r>
        <w:rPr/>
        <w:t xml:space="preserve"> </w:t>
      </w:r>
      <w:r>
        <w:rPr>
          <w:u w:val="single"/>
        </w:rPr>
        <w:t xml:space="preserve">20</w:t>
      </w:r>
      <w:r>
        <w:rPr/>
        <w:t xml:space="preserve">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RCW 19.405.090(2);</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 which may be used by the electric utility for compliance with RCW 19.285.040 and this section as provided under RCW 19.285.040(2)(e);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w:t>
      </w:r>
      <w:r>
        <w:t>((</w:t>
      </w:r>
      <w:r>
        <w:rPr>
          <w:strike/>
        </w:rPr>
        <w:t xml:space="preserve">Hydroelectric generation used by an electric utility in meeting the standard under (a) of this subsection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strike/>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strike/>
        </w:rPr>
        <w:t xml:space="preserve">(f)</w:t>
      </w:r>
      <w:r>
        <w:t>))</w:t>
      </w:r>
      <w:r>
        <w:rPr/>
        <w:t xml:space="preserve"> Nonemitting electric generation used to meet the standard under (a) of this subsection must be generated during the compliance period and must be verified by documentation that the electric utility owns the nonpower attributes of the electricity generated by the nonemitting electric generation resource.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May 7, 2019,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RCW 19.405.090(1),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RCW 19.405.060(3)(a), a multistate electric utility with fewer than </w:t>
      </w:r>
      <w:r>
        <w:t>((</w:t>
      </w:r>
      <w:r>
        <w:rPr>
          <w:strike/>
        </w:rPr>
        <w:t xml:space="preserve">two hundred fifty thousand</w:t>
      </w:r>
      <w:r>
        <w:t>))</w:t>
      </w:r>
      <w:r>
        <w:rPr/>
        <w:t xml:space="preserve"> </w:t>
      </w:r>
      <w:r>
        <w:rPr>
          <w:u w:val="single"/>
        </w:rPr>
        <w:t xml:space="preserve">250,000</w:t>
      </w:r>
      <w:r>
        <w:rPr/>
        <w:t xml:space="preserve">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RCW 19.405.060.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050</w:t>
      </w:r>
      <w:r>
        <w:rPr/>
        <w:t xml:space="preserve"> and 2019 c 288 s 5 are each amended to read as follows:</w:t>
      </w:r>
    </w:p>
    <w:p>
      <w:pPr>
        <w:spacing w:before="0" w:after="0" w:line="408" w:lineRule="exact"/>
        <w:ind w:left="0" w:right="0" w:firstLine="576"/>
        <w:jc w:val="left"/>
      </w:pPr>
      <w:r>
        <w:rPr/>
        <w:t xml:space="preserve">(1) It is the policy of the state that nonemitting electric generation and electricity from renewable resources supply </w:t>
      </w:r>
      <w:r>
        <w:t>((</w:t>
      </w:r>
      <w:r>
        <w:rPr>
          <w:strike/>
        </w:rPr>
        <w:t xml:space="preserve">one hundred</w:t>
      </w:r>
      <w:r>
        <w:t>))</w:t>
      </w:r>
      <w:r>
        <w:rPr/>
        <w:t xml:space="preserve"> </w:t>
      </w:r>
      <w:r>
        <w:rPr>
          <w:u w:val="single"/>
        </w:rPr>
        <w:t xml:space="preserve">100</w:t>
      </w:r>
      <w:r>
        <w:rPr/>
        <w:t xml:space="preserve">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May 7, 2019,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w:t>
      </w:r>
      <w:r>
        <w:t>((</w:t>
      </w:r>
      <w:r>
        <w:rPr>
          <w:strike/>
        </w:rPr>
        <w:t xml:space="preserve">(a) Hydroelectric generation used by an electric utility to satisfy the requirements of this 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strike/>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strike/>
        </w:rPr>
        <w:t xml:space="preserve">(6)</w:t>
      </w:r>
      <w:r>
        <w:t>))</w:t>
      </w:r>
      <w:r>
        <w:rPr/>
        <w:t xml:space="preserve"> Nothing in this section prohibits an electric utility from purchasing or exchanging power from the Bonneville power administration.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Affected market customers must comply with the obligations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Any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
      <w:pPr>
        <w:jc w:val="center"/>
      </w:pPr>
      <w:r>
        <w:rPr>
          <w:b/>
        </w:rPr>
        <w:t>--- END ---</w:t>
      </w:r>
    </w:p>
    <w:sectPr>
      <w:pgNumType w:start="1"/>
      <w:footerReference xmlns:r="http://schemas.openxmlformats.org/officeDocument/2006/relationships" r:id="R7ebed3208c4646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0e7a90c934643" /><Relationship Type="http://schemas.openxmlformats.org/officeDocument/2006/relationships/footer" Target="/word/footer1.xml" Id="R7ebed3208c4646d4" /></Relationships>
</file>