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b0f011b834a91" /></Relationships>
</file>

<file path=word/document.xml><?xml version="1.0" encoding="utf-8"?>
<w:document xmlns:w="http://schemas.openxmlformats.org/wordprocessingml/2006/main">
  <w:body>
    <w:p>
      <w:r>
        <w:t>S-0250.1</w:t>
      </w:r>
    </w:p>
    <w:p>
      <w:pPr>
        <w:jc w:val="center"/>
      </w:pPr>
      <w:r>
        <w:t>_______________________________________________</w:t>
      </w:r>
    </w:p>
    <w:p/>
    <w:p>
      <w:pPr>
        <w:jc w:val="center"/>
      </w:pPr>
      <w:r>
        <w:rPr>
          <w:b/>
        </w:rPr>
        <w:t>SENATE BILL 5153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Hunt, Nguyen, and C. Wilson</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disclosure of records related to future voters and making conforming amendments related to participation of future voters in state primaries; amending RCW 29A.04.070, 29A.08.170, 29A.08.174, 29A.08.330, 29A.08.615, 29A.08.710, 29A.08.760, 29A.08.770, 29A.80.041, 46.20.155, 46.20.155, 42.56.230, 42.56.250, 29A.84.140, and 29A.84.140; reenacting and amending RCW 29A.08.720; adding a new section to chapter 29A.08 RCW; repealing RCW 29A.08.375;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cannot be disclosed for a future voter until the person reaches 18 years of age, or until the person is eligible to participate in a primary or election. This information is exempt from public inspection and copying under chapter 42.56 RCW. Information may be disclosed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070</w:t>
      </w:r>
      <w:r>
        <w:rPr/>
        <w:t xml:space="preserve"> and 2018 c 109 s 2 are each amended to read as follows:</w:t>
      </w:r>
    </w:p>
    <w:p>
      <w:pPr>
        <w:spacing w:before="0" w:after="0" w:line="408" w:lineRule="exact"/>
        <w:ind w:left="0" w:right="0" w:firstLine="576"/>
        <w:jc w:val="left"/>
      </w:pPr>
      <w:r>
        <w:rPr/>
        <w:t xml:space="preserve">"Future voter" means a United States citizen and Washington state resident, age sixteen or seventeen, who </w:t>
      </w:r>
      <w:r>
        <w:t>((</w:t>
      </w:r>
      <w:r>
        <w:rPr>
          <w:strike/>
        </w:rPr>
        <w:t xml:space="preserve">wishes to provide</w:t>
      </w:r>
      <w:r>
        <w:t>))</w:t>
      </w:r>
      <w:r>
        <w:rPr/>
        <w:t xml:space="preserve"> </w:t>
      </w:r>
      <w:r>
        <w:rPr>
          <w:u w:val="single"/>
        </w:rPr>
        <w:t xml:space="preserve">has provided</w:t>
      </w:r>
      <w:r>
        <w:rPr/>
        <w:t xml:space="preserv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2020 c 208 s 15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unless the person is seventeen years of age at the primary election or presidential primary election and will be eighteen years of age by the general election.</w:t>
      </w:r>
    </w:p>
    <w:p>
      <w:pPr>
        <w:spacing w:before="0" w:after="0" w:line="408" w:lineRule="exact"/>
        <w:ind w:left="0" w:right="0" w:firstLine="576"/>
        <w:jc w:val="left"/>
      </w:pPr>
      <w:r>
        <w:rPr>
          <w:u w:val="single"/>
        </w:rPr>
        <w:t xml:space="preserve">(3)</w:t>
      </w:r>
      <w:r>
        <w:rPr/>
        <w:t xml:space="preserve"> A person who signs up to register to vote may not be added to the statewide voter registration </w:t>
      </w:r>
      <w:r>
        <w:t>((</w:t>
      </w:r>
      <w:r>
        <w:rPr>
          <w:strike/>
        </w:rPr>
        <w:t xml:space="preserve">database</w:t>
      </w:r>
      <w:r>
        <w:t>))</w:t>
      </w:r>
      <w:r>
        <w:rPr/>
        <w:t xml:space="preserve"> list of voters until such time as he or she will be eligible to vote in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2020 c 208 s 17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w:t>
      </w:r>
      <w:r>
        <w:t>((</w:t>
      </w:r>
      <w:r>
        <w:rPr>
          <w:strike/>
        </w:rPr>
        <w:t xml:space="preserve">'s</w:t>
      </w:r>
      <w:r>
        <w:t>))</w:t>
      </w:r>
      <w:r>
        <w:rPr/>
        <w:t xml:space="preserve"> website.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in a special or general election until his or her eighteenth birthday, and will only vote in a primary election or presidential primary election if he or she will be eighteen years of age by the general election.</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r>
        <w:rPr>
          <w:u w:val="single"/>
        </w:rPr>
        <w:t xml:space="preserve">, or eligible to participate in a primary under RCW 29A.08.110 or 29A.08.170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p>
    <w:p>
      <w:pPr>
        <w:spacing w:before="0" w:after="0" w:line="408" w:lineRule="exact"/>
        <w:ind w:left="0" w:right="0" w:firstLine="576"/>
        <w:jc w:val="left"/>
      </w:pPr>
      <w:r>
        <w:rPr/>
        <w:t xml:space="preserve">(2)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(3)</w:t>
      </w:r>
      <w:r>
        <w:rPr/>
        <w:t xml:space="preserve">(a)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strike/>
        </w:rPr>
        <w:t xml:space="preserve">(3)</w:t>
      </w:r>
      <w:r>
        <w:t>))</w:t>
      </w:r>
      <w:r>
        <w:rPr/>
        <w:t xml:space="preserve">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(4)</w:t>
      </w:r>
      <w:r>
        <w:rPr/>
        <w:t xml:space="preserve">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r>
        <w:rPr/>
        <w:t xml:space="preserve"> Restrictions as to the commercial use of the information on the statewide computer </w:t>
      </w:r>
      <w:r>
        <w:t>((</w:t>
      </w:r>
      <w:r>
        <w:rPr>
          <w:strike/>
        </w:rPr>
        <w:t xml:space="preserve">tape or</w:t>
      </w:r>
      <w:r>
        <w:t>))</w:t>
      </w:r>
      <w:r>
        <w:rPr/>
        <w:t xml:space="preserve">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2020 c 208 s 19 are each amended to read as follows:</w:t>
      </w:r>
    </w:p>
    <w:p>
      <w:pPr>
        <w:spacing w:before="0" w:after="0" w:line="408" w:lineRule="exact"/>
        <w:ind w:left="0" w:right="0" w:firstLine="576"/>
        <w:jc w:val="left"/>
      </w:pPr>
      <w:r>
        <w:rPr>
          <w:u w:val="single"/>
        </w:rPr>
        <w:t xml:space="preserve">(1)</w:t>
      </w:r>
      <w:r>
        <w:rPr/>
        <w:t xml:space="preserve"> Any member of a major political party who is a registered voter in the precinct and who will be at least eighteen years old by the
date of the precinct committee officer election may file his or her declaration of candidacy as prescribed under RCW 29A.24.031 with the county auditor for the office of precinct committee officer of his or her party in that precinct.</w:t>
      </w:r>
    </w:p>
    <w:p>
      <w:pPr>
        <w:spacing w:before="0" w:after="0" w:line="408" w:lineRule="exact"/>
        <w:ind w:left="0" w:right="0" w:firstLine="576"/>
        <w:jc w:val="left"/>
      </w:pPr>
      <w:r>
        <w:rPr>
          <w:u w:val="single"/>
        </w:rPr>
        <w:t xml:space="preserve">(2) Disclosure of filing information for precinct committee officer candidates who have not reached the age of 18 is the same as all candidates for precinct committee officer.</w:t>
      </w:r>
    </w:p>
    <w:p>
      <w:pPr>
        <w:spacing w:before="0" w:after="0" w:line="408" w:lineRule="exact"/>
        <w:ind w:left="0" w:right="0" w:firstLine="576"/>
        <w:jc w:val="left"/>
      </w:pPr>
      <w:r>
        <w:rPr>
          <w:u w:val="single"/>
        </w:rPr>
        <w:t xml:space="preserve">(3)</w:t>
      </w:r>
      <w:r>
        <w:rPr/>
        <w:t xml:space="preserve">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a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a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 and</w:t>
      </w:r>
    </w:p>
    <w:p>
      <w:pPr>
        <w:spacing w:before="0" w:after="0" w:line="408" w:lineRule="exact"/>
        <w:ind w:left="0" w:right="0" w:firstLine="576"/>
        <w:jc w:val="left"/>
      </w:pPr>
      <w:r>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w:t>
      </w:r>
      <w:r>
        <w:rPr>
          <w:u w:val="single"/>
        </w:rPr>
        <w:t xml:space="preserve">, or to persons voting in primaries pursuant to RCW 29A.04.061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2020 c 208 s 20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or 29A.08.355(2)</w:t>
      </w:r>
      <w:r>
        <w:rPr>
          <w:u w:val="single"/>
        </w:rPr>
        <w:t xml:space="preserve">, or to persons voting in primaries pursuant to RCW 29A.04.061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16 of this act expire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17 of this act take effect September 1, 2023.</w:t>
      </w:r>
    </w:p>
    <w:p/>
    <w:p>
      <w:pPr>
        <w:jc w:val="center"/>
      </w:pPr>
      <w:r>
        <w:rPr>
          <w:b/>
        </w:rPr>
        <w:t>--- END ---</w:t>
      </w:r>
    </w:p>
    <w:sectPr>
      <w:pgNumType w:start="1"/>
      <w:footerReference xmlns:r="http://schemas.openxmlformats.org/officeDocument/2006/relationships" r:id="R1909070feb2547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53a11d45345ec" /><Relationship Type="http://schemas.openxmlformats.org/officeDocument/2006/relationships/footer" Target="/word/footer1.xml" Id="R1909070feb25472f" /></Relationships>
</file>