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ad40f0f39d4efa" /></Relationships>
</file>

<file path=word/document.xml><?xml version="1.0" encoding="utf-8"?>
<w:document xmlns:w="http://schemas.openxmlformats.org/wordprocessingml/2006/main">
  <w:body>
    <w:p>
      <w:r>
        <w:t>S-0090.1</w:t>
      </w:r>
    </w:p>
    <w:p>
      <w:pPr>
        <w:jc w:val="center"/>
      </w:pPr>
      <w:r>
        <w:t>_______________________________________________</w:t>
      </w:r>
    </w:p>
    <w:p/>
    <w:p>
      <w:pPr>
        <w:jc w:val="center"/>
      </w:pPr>
      <w:r>
        <w:rPr>
          <w:b/>
        </w:rPr>
        <w:t>SENATE BILL 5166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Boehnke, Mullet, Conway, Short, and Warnick</w:t>
      </w:r>
    </w:p>
    <w:p/>
    <w:p>
      <w:r>
        <w:rPr>
          <w:t xml:space="preserve">Prefiled 01/05/23.</w:t>
        </w:rPr>
      </w:r>
      <w:r>
        <w:rPr>
          <w:t xml:space="preserve">Read first time 01/09/23.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the business and occupation tax deduction for cooperative finance organizations; adding a new section to chapter 82.04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2023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at least one cooperative finance organization in this state used the deduction, then the legislature intends to extend the expiration date of this tax deduction.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there may be deducted from the measure of tax, amounts received by a cooperative finance organization where the amounts are derived from loans to rural electric cooperatives or other nonprofit or governmental providers of utility services organized under the laws of this state.</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"Cooperative finance organization" means a nonprofit organization with the primary purpose of providing, securing, or otherwise arranging financing for rural electric cooperatives.</w:t>
      </w:r>
    </w:p>
    <w:p>
      <w:pPr>
        <w:spacing w:before="0" w:after="0" w:line="408" w:lineRule="exact"/>
        <w:ind w:left="0" w:right="0" w:firstLine="576"/>
        <w:jc w:val="left"/>
      </w:pPr>
      <w:r>
        <w:rPr/>
        <w:t xml:space="preserve">(b) "Rural electric cooperative" means a nonprofit, customer-owned organization that provides utility services to rural areas.</w:t>
      </w:r>
    </w:p>
    <w:p>
      <w:pPr>
        <w:spacing w:before="0" w:after="0" w:line="408" w:lineRule="exact"/>
        <w:ind w:left="0" w:right="0" w:firstLine="576"/>
        <w:jc w:val="left"/>
      </w:pPr>
      <w:r>
        <w:rPr/>
        <w:t xml:space="preserve">(3) This section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051633dcc18b47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ec71a9665b4a5f" /><Relationship Type="http://schemas.openxmlformats.org/officeDocument/2006/relationships/footer" Target="/word/footer1.xml" Id="R051633dcc18b47ed" /></Relationships>
</file>