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542c0ba5c46ec" /></Relationships>
</file>

<file path=word/document.xml><?xml version="1.0" encoding="utf-8"?>
<w:document xmlns:w="http://schemas.openxmlformats.org/wordprocessingml/2006/main">
  <w:body>
    <w:p>
      <w:r>
        <w:t>S-0738.1</w:t>
      </w:r>
    </w:p>
    <w:p>
      <w:pPr>
        <w:jc w:val="center"/>
      </w:pPr>
      <w:r>
        <w:t>_______________________________________________</w:t>
      </w:r>
    </w:p>
    <w:p/>
    <w:p>
      <w:pPr>
        <w:jc w:val="center"/>
      </w:pPr>
      <w:r>
        <w:rPr>
          <w:b/>
        </w:rPr>
        <w:t>SUBSTITUTE SENATE BILL 5173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Hasegawa, Kuderer, Pedersen, Saldaña, and Trudeau)</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and 51.32.040;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u w:val="single"/>
        </w:rPr>
        <w:t xml:space="preserve">(iii) "Seattle area" means the geographic area sample that includes Seattle and surrounding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0" w:after="0" w:line="408" w:lineRule="exact"/>
        <w:ind w:left="0" w:right="0" w:firstLine="576"/>
        <w:jc w:val="left"/>
      </w:pPr>
      <w:r>
        <w:rPr>
          <w:u w:val="single"/>
        </w:rPr>
        <w:t xml:space="preserve">(4)(a) Beginning April 2026, and each April on a three-year interval thereafter, the department of revenue must adjust the applicable amounts for the following three-year interval by multiplying the current applicable amounts by one plus the percentage by which the most current consumer price index available on January 31st of the year of such April exceeds the consumer price index for the prior three-year period, and rounding the result to the nearest $25. If an adjustment under this subsection (4) would reduce the applicable amounts under this section, the department of revenue must not adjust the applicable amounts for use in the three-year interval. The department of revenue must publish the adjusted applicable amounts on its public website by April 1st of the first year of the three-year interval in which the applicable amounts are adjusted. The adjusted applicable amounts calculated under this subsection (4) take effect on April 1st of the calendar year in which they are adjusted under this subsection (4).</w:t>
      </w:r>
    </w:p>
    <w:p>
      <w:pPr>
        <w:spacing w:before="0" w:after="0" w:line="408" w:lineRule="exact"/>
        <w:ind w:left="0" w:right="0" w:firstLine="576"/>
        <w:jc w:val="left"/>
      </w:pPr>
      <w:r>
        <w:rPr>
          <w:u w:val="single"/>
        </w:rPr>
        <w:t xml:space="preserve">(b) For purposes of this subsection (4):</w:t>
      </w:r>
    </w:p>
    <w:p>
      <w:pPr>
        <w:spacing w:before="0" w:after="0" w:line="408" w:lineRule="exact"/>
        <w:ind w:left="0" w:right="0" w:firstLine="576"/>
        <w:jc w:val="left"/>
      </w:pPr>
      <w:r>
        <w:rPr>
          <w:u w:val="single"/>
        </w:rPr>
        <w:t xml:space="preserve">(i) "Applicable amounts" means each dollar amount in effect under this section.</w:t>
      </w:r>
    </w:p>
    <w:p>
      <w:pPr>
        <w:spacing w:before="0" w:after="0" w:line="408" w:lineRule="exact"/>
        <w:ind w:left="0" w:right="0" w:firstLine="576"/>
        <w:jc w:val="left"/>
      </w:pPr>
      <w:r>
        <w:rPr>
          <w:u w:val="single"/>
        </w:rPr>
        <w:t xml:space="preserve">(ii)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u w:val="single"/>
        </w:rPr>
        <w:t xml:space="preserve">(iii) "Seattle area" means the geographic area sample that includes Seattle and surrounding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4d1ab0c843a74b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46584517e41b2" /><Relationship Type="http://schemas.openxmlformats.org/officeDocument/2006/relationships/footer" Target="/word/footer1.xml" Id="R4d1ab0c843a74b0d" /></Relationships>
</file>