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d2c23ffc014164" /></Relationships>
</file>

<file path=word/document.xml><?xml version="1.0" encoding="utf-8"?>
<w:document xmlns:w="http://schemas.openxmlformats.org/wordprocessingml/2006/main">
  <w:body>
    <w:p>
      <w:r>
        <w:t>S-0373.1</w:t>
      </w:r>
    </w:p>
    <w:p>
      <w:pPr>
        <w:jc w:val="center"/>
      </w:pPr>
      <w:r>
        <w:t>_______________________________________________</w:t>
      </w:r>
    </w:p>
    <w:p/>
    <w:p>
      <w:pPr>
        <w:jc w:val="center"/>
      </w:pPr>
      <w:r>
        <w:rPr>
          <w:b/>
        </w:rPr>
        <w:t>SENATE BILL 5179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King, Cleveland, Dhingra, Frame, Hunt, Keiser, Kuderer, Liias, Lovelett, Lovick, Mullet, Nobles, Robinson, Saldaña, Stanford, Valdez, Van De Wege, Wellman, and C. Wilson</w:t>
      </w:r>
    </w:p>
    <w:p/>
    <w:p>
      <w:r>
        <w:rPr>
          <w:t xml:space="preserve">Prefiled 01/05/23.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70.245.020, 70.245.030, 70.245.040, 70.245.050, 70.245.060, 70.245.070, 70.245.080, 70.245.090, 70.245.100, 70.245.110, 70.245.120, 70.245.150, 70.245.180, 70.245.190, 70.245.220, and 70.41.520; and adding new sections to chapter 70.245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w:t>
      </w:r>
      <w:r>
        <w:t>((</w:t>
      </w:r>
      <w:r>
        <w:rPr>
          <w:strike/>
        </w:rPr>
        <w:t xml:space="preserve">physician</w:t>
      </w:r>
      <w:r>
        <w:t>))</w:t>
      </w:r>
      <w:r>
        <w:rPr/>
        <w:t xml:space="preserve"> </w:t>
      </w:r>
      <w:r>
        <w:rPr>
          <w:u w:val="single"/>
        </w:rPr>
        <w:t xml:space="preserve">qualified medical provider</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 or</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w:t>
      </w:r>
      <w:r>
        <w:t>((</w:t>
      </w:r>
      <w:r>
        <w:rPr>
          <w:strike/>
        </w:rPr>
        <w:t xml:space="preserve">physician</w:t>
      </w:r>
      <w:r>
        <w:t>))</w:t>
      </w:r>
      <w:r>
        <w:rPr/>
        <w:t xml:space="preserve"> </w:t>
      </w:r>
      <w:r>
        <w:rPr>
          <w:u w:val="single"/>
        </w:rPr>
        <w:t xml:space="preserve">qualified medical provider</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w:t>
      </w:r>
      <w:r>
        <w:rPr>
          <w:u w:val="single"/>
        </w:rPr>
        <w:t xml:space="preserve">"Intractable suffering" means pain or other physical symptoms related to a patient's terminal disease that cannot be reasonably managed by palliative care.</w:t>
      </w:r>
    </w:p>
    <w:p>
      <w:pPr>
        <w:spacing w:before="0" w:after="0" w:line="408" w:lineRule="exact"/>
        <w:ind w:left="0" w:right="0" w:firstLine="576"/>
        <w:jc w:val="left"/>
      </w:pPr>
      <w:r>
        <w:rPr>
          <w:u w:val="single"/>
        </w:rPr>
        <w:t xml:space="preserve">(9)</w:t>
      </w:r>
      <w:r>
        <w:rPr/>
        <w:t xml:space="preserve">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"Patient" means a person who is under the care of </w:t>
      </w:r>
      <w:r>
        <w:t>((</w:t>
      </w:r>
      <w:r>
        <w:rPr>
          <w:strike/>
        </w:rPr>
        <w:t xml:space="preserve">a physician.</w:t>
      </w:r>
    </w:p>
    <w:p>
      <w:pPr>
        <w:spacing w:before="0" w:after="0" w:line="408" w:lineRule="exact"/>
        <w:ind w:left="0" w:right="0" w:firstLine="576"/>
        <w:jc w:val="left"/>
      </w:pPr>
      <w:r>
        <w:rPr>
          <w:strike/>
        </w:rPr>
        <w:t xml:space="preserve">(10) "Physician" means a doctor of medicine or osteopathy licensed to practice medicine in the state of Washington.</w:t>
      </w:r>
    </w:p>
    <w:p>
      <w:pPr>
        <w:spacing w:before="0" w:after="0" w:line="408" w:lineRule="exact"/>
        <w:ind w:left="0" w:right="0" w:firstLine="576"/>
        <w:jc w:val="left"/>
      </w:pPr>
      <w:r>
        <w:rPr>
          <w:strike/>
        </w:rPr>
        <w:t xml:space="preserve">(11)</w:t>
      </w:r>
      <w:r>
        <w:t>))</w:t>
      </w:r>
      <w:r>
        <w:rPr/>
        <w:t xml:space="preserve"> </w:t>
      </w:r>
      <w:r>
        <w:rPr>
          <w:u w:val="single"/>
        </w:rPr>
        <w:t xml:space="preserve">an attending qualified medical provider.</w:t>
      </w:r>
    </w:p>
    <w:p>
      <w:pPr>
        <w:spacing w:before="0" w:after="0" w:line="408" w:lineRule="exact"/>
        <w:ind w:left="0" w:right="0" w:firstLine="576"/>
        <w:jc w:val="left"/>
      </w:pPr>
      <w:r>
        <w:rPr>
          <w:u w:val="single"/>
        </w:rPr>
        <w:t xml:space="preserve">(11) "Qualified medical provider" means a physician licensed under chapter 18.57 or 18.71 RCW, a physician assistant licensed under chapter 18.71A RCW, or an advanced registered nurse practitioner licensed under chapter 18.79 RCW.</w:t>
      </w:r>
    </w:p>
    <w:p>
      <w:pPr>
        <w:spacing w:before="0" w:after="0" w:line="408" w:lineRule="exact"/>
        <w:ind w:left="0" w:right="0" w:firstLine="576"/>
        <w:jc w:val="left"/>
      </w:pPr>
      <w:r>
        <w:rPr>
          <w:u w:val="single"/>
        </w:rPr>
        <w:t xml:space="preserve">(12)</w:t>
      </w:r>
      <w:r>
        <w:rPr/>
        <w:t xml:space="preserve">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"Self-administer" means a qualified patient's act of ingesting medication to end his or her life in a humane and dignified manner.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0" w:after="0" w:line="408" w:lineRule="exact"/>
        <w:ind w:left="0" w:right="0" w:firstLine="576"/>
        <w:jc w:val="left"/>
      </w:pPr>
      <w:r>
        <w:rPr/>
        <w:t xml:space="preserve">(c) The attending qualified medical provider and the consulting qualified medical provider selected by the qualified patient may not have a supervisory relationship with each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t>
      </w:r>
      <w:r>
        <w:rPr>
          <w:u w:val="single"/>
        </w:rPr>
        <w:t xml:space="preserve">patient</w:t>
      </w:r>
      <w:r>
        <w:rPr/>
        <w:t xml:space="preserve"> who is competent, is a resident of Washington state, and has been determined by the attending </w:t>
      </w:r>
      <w:r>
        <w:t>((</w:t>
      </w:r>
      <w:r>
        <w:rPr>
          <w:strike/>
        </w:rPr>
        <w:t xml:space="preserve">physician and consulting 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w:t>
      </w:r>
      <w:r>
        <w:t>((</w:t>
      </w:r>
      <w:r>
        <w:rPr>
          <w:strike/>
        </w:rPr>
        <w:t xml:space="preserve">his or her</w:t>
      </w:r>
      <w:r>
        <w:t>))</w:t>
      </w:r>
      <w:r>
        <w:rPr/>
        <w:t xml:space="preserve"> </w:t>
      </w:r>
      <w:r>
        <w:rPr>
          <w:u w:val="single"/>
        </w:rPr>
        <w:t xml:space="preserve">the patient's</w:t>
      </w:r>
      <w:r>
        <w:rPr/>
        <w:t xml:space="preserve">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w:t>
      </w:r>
      <w:r>
        <w:t>((</w:t>
      </w:r>
      <w:r>
        <w:rPr>
          <w:strike/>
        </w:rPr>
        <w:t xml:space="preserve">, marriage, or adoption</w:t>
      </w:r>
      <w:r>
        <w:t>))</w:t>
      </w:r>
      <w:r>
        <w:rPr/>
        <w:t xml:space="preserve"> </w:t>
      </w:r>
      <w:r>
        <w:rPr>
          <w:u w:val="single"/>
        </w:rPr>
        <w:t xml:space="preserve">or by law</w:t>
      </w:r>
      <w:r>
        <w:rPr/>
        <w:t xml:space="preserve">;</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t>((</w:t>
      </w:r>
      <w:r>
        <w:rPr>
          <w:strike/>
        </w:rPr>
        <w:t xml:space="preserve">(4) If the patient is a patient in a long-term care facility at the time the written request is made, one of the witnesses shall be an individual designated by the facility and having the qualifications specified by the department of health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w:t>
      </w:r>
      <w:r>
        <w:t>((</w:t>
      </w:r>
      <w:r>
        <w:rPr>
          <w:strike/>
        </w:rPr>
        <w:t xml:space="preserve">initial</w:t>
      </w:r>
      <w:r>
        <w:t>))</w:t>
      </w:r>
      <w:r>
        <w:rPr/>
        <w:t xml:space="preserve">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w:t>
      </w:r>
      <w:r>
        <w:t>((</w:t>
      </w:r>
      <w:r>
        <w:rPr>
          <w:strike/>
        </w:rPr>
        <w:t xml:space="preserve">His or her</w:t>
      </w:r>
      <w:r>
        <w:t>))</w:t>
      </w:r>
      <w:r>
        <w:rPr/>
        <w:t xml:space="preserve"> </w:t>
      </w:r>
      <w:r>
        <w:rPr>
          <w:u w:val="single"/>
        </w:rPr>
        <w:t xml:space="preserve">The patient's</w:t>
      </w:r>
      <w:r>
        <w:rPr/>
        <w:t xml:space="preserve"> medical diagnosis;</w:t>
      </w:r>
    </w:p>
    <w:p>
      <w:pPr>
        <w:spacing w:before="0" w:after="0" w:line="408" w:lineRule="exact"/>
        <w:ind w:left="0" w:right="0" w:firstLine="576"/>
        <w:jc w:val="left"/>
      </w:pPr>
      <w:r>
        <w:rPr/>
        <w:t xml:space="preserve">(ii) </w:t>
      </w:r>
      <w:r>
        <w:t>((</w:t>
      </w:r>
      <w:r>
        <w:rPr>
          <w:strike/>
        </w:rPr>
        <w:t xml:space="preserve">His or her</w:t>
      </w:r>
      <w:r>
        <w:t>))</w:t>
      </w:r>
      <w:r>
        <w:rPr/>
        <w:t xml:space="preserve"> </w:t>
      </w:r>
      <w:r>
        <w:rPr>
          <w:u w:val="single"/>
        </w:rPr>
        <w:t xml:space="preserve">The patient's</w:t>
      </w:r>
      <w:r>
        <w:rPr/>
        <w:t xml:space="preserve">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only:</w:t>
      </w:r>
    </w:p>
    <w:p>
      <w:pPr>
        <w:spacing w:before="0" w:after="0" w:line="408" w:lineRule="exact"/>
        <w:ind w:left="0" w:right="0" w:firstLine="576"/>
        <w:jc w:val="left"/>
      </w:pPr>
      <w:r>
        <w:rPr>
          <w:u w:val="single"/>
        </w:rPr>
        <w:t xml:space="preserve">(a) By personal delivery, messenger service, or the United States postal service or a similar private parcel delivery entity; and</w:t>
      </w:r>
    </w:p>
    <w:p>
      <w:pPr>
        <w:spacing w:before="0" w:after="0" w:line="408" w:lineRule="exact"/>
        <w:ind w:left="0" w:right="0" w:firstLine="576"/>
        <w:jc w:val="left"/>
      </w:pPr>
      <w:r>
        <w:rPr>
          <w:u w:val="single"/>
        </w:rPr>
        <w:t xml:space="preserve">(b) Upon the receipt of the signature of the addressee or an authorized person at the time of delivery by an entity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w:t>
      </w:r>
      <w:r>
        <w:rPr>
          <w:u w:val="single"/>
        </w:rPr>
        <w:t xml:space="preserve">either</w:t>
      </w:r>
      <w:r>
        <w:rPr/>
        <w:t xml:space="preserve">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w:t>
      </w:r>
      <w:r>
        <w:t>((</w:t>
      </w:r>
      <w:r>
        <w:rPr>
          <w:strike/>
        </w:rPr>
        <w:t xml:space="preserve">either physician</w:t>
      </w:r>
      <w:r>
        <w:t>))</w:t>
      </w:r>
      <w:r>
        <w:rPr/>
        <w:t xml:space="preserve"> </w:t>
      </w:r>
      <w:r>
        <w:rPr>
          <w:u w:val="single"/>
        </w:rPr>
        <w:t xml:space="preserve">the 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w:t>
      </w:r>
      <w:r>
        <w:t>))</w:t>
      </w:r>
      <w:r>
        <w:rPr/>
        <w:t xml:space="preserve"> </w:t>
      </w:r>
      <w:r>
        <w:rPr>
          <w:u w:val="single"/>
        </w:rPr>
        <w:t xml:space="preserve">seven</w:t>
      </w:r>
      <w:r>
        <w:rPr/>
        <w:t xml:space="preserve"> days after making the initial oral request.</w:t>
      </w:r>
    </w:p>
    <w:p>
      <w:pPr>
        <w:spacing w:before="0" w:after="0" w:line="408" w:lineRule="exact"/>
        <w:ind w:left="0" w:right="0" w:firstLine="576"/>
        <w:jc w:val="left"/>
      </w:pPr>
      <w:r>
        <w:rPr>
          <w:u w:val="single"/>
        </w:rPr>
        <w:t xml:space="preserve">(2) Notwithstanding subsection (1) of this section, if, at the time of the qualified patient's initial oral request in subsection (1) of this section, the attending qualified medical provider determines that the qualified patient (a) is not expected to survive for seven days, or (b) is experiencing intractable suffering, then the qualified patient may receive the prescription upon making the second oral request sooner than seven days.</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0" w:after="0" w:line="408" w:lineRule="exact"/>
        <w:ind w:left="0" w:right="0" w:firstLine="576"/>
        <w:jc w:val="left"/>
      </w:pPr>
      <w:r>
        <w:rPr>
          <w:u w:val="single"/>
        </w:rPr>
        <w:t xml:space="preserve">(3) A transfer of care or medical records does not restart any waiting period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w:t>
      </w:r>
      <w:r>
        <w:t>))</w:t>
      </w:r>
      <w:r>
        <w:rPr/>
        <w:t xml:space="preserve"> </w:t>
      </w:r>
      <w:r>
        <w:rPr>
          <w:u w:val="single"/>
        </w:rPr>
        <w:t xml:space="preserve">seven</w:t>
      </w:r>
      <w:r>
        <w:rPr/>
        <w:t xml:space="preserve"> days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u w:val="single"/>
        </w:rPr>
        <w:t xml:space="preserve">, unless the conditions in RCW 70.245.090(2) allow for a period of less than seven days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w:t>
      </w:r>
      <w:r>
        <w:rPr>
          <w:u w:val="single"/>
        </w:rPr>
        <w:t xml:space="preserve">transmitted electronically,</w:t>
      </w:r>
      <w:r>
        <w:rPr/>
        <w:t xml:space="preserve"> mailed</w:t>
      </w:r>
      <w:r>
        <w:rPr>
          <w:u w:val="single"/>
        </w:rPr>
        <w:t xml:space="preserve">,</w:t>
      </w:r>
      <w:r>
        <w:rPr/>
        <w:t xml:space="preserve"> or otherwise transmitted as allowed by department of health rule to the department no later than </w:t>
      </w:r>
      <w:r>
        <w:t>((</w:t>
      </w:r>
      <w:r>
        <w:rPr>
          <w:strike/>
        </w:rPr>
        <w:t xml:space="preserve">thirty</w:t>
      </w:r>
      <w:r>
        <w:t>))</w:t>
      </w:r>
      <w:r>
        <w:rPr/>
        <w:t xml:space="preserve"> </w:t>
      </w:r>
      <w:r>
        <w:rPr>
          <w:u w:val="single"/>
        </w:rPr>
        <w:t xml:space="preserve">30</w:t>
      </w:r>
      <w:r>
        <w:rPr/>
        <w:t xml:space="preserve">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w:t>
      </w:r>
      <w:r>
        <w:rPr>
          <w:u w:val="single"/>
        </w:rPr>
        <w:t xml:space="preserve">transmitted electronically,</w:t>
      </w:r>
      <w:r>
        <w:rPr/>
        <w:t xml:space="preserve"> mailed</w:t>
      </w:r>
      <w:r>
        <w:rPr>
          <w:u w:val="single"/>
        </w:rPr>
        <w:t xml:space="preserve">, or faxed</w:t>
      </w:r>
      <w:r>
        <w:rPr/>
        <w:t xml:space="preserve"> no later than </w:t>
      </w:r>
      <w:r>
        <w:t>((</w:t>
      </w:r>
      <w:r>
        <w:rPr>
          <w:strike/>
        </w:rPr>
        <w:t xml:space="preserve">thirty</w:t>
      </w:r>
      <w:r>
        <w:t>))</w:t>
      </w:r>
      <w:r>
        <w:rPr/>
        <w:t xml:space="preserve"> </w:t>
      </w:r>
      <w:r>
        <w:rPr>
          <w:u w:val="single"/>
        </w:rPr>
        <w:t xml:space="preserve">30</w:t>
      </w:r>
      <w:r>
        <w:rPr/>
        <w:t xml:space="preserve">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w:t>
      </w:r>
      <w:r>
        <w:t>((</w:t>
      </w:r>
      <w:r>
        <w:rPr>
          <w:strike/>
        </w:rPr>
        <w:t xml:space="preserve">(11)</w:t>
      </w:r>
      <w:r>
        <w:t>))</w:t>
      </w:r>
      <w:r>
        <w:rPr/>
        <w:t xml:space="preserve"> </w:t>
      </w:r>
      <w:r>
        <w:rPr>
          <w:u w:val="single"/>
        </w:rPr>
        <w:t xml:space="preserve">(12)</w:t>
      </w:r>
      <w:r>
        <w:rPr/>
        <w:t xml:space="preserve">, and </w:t>
      </w:r>
      <w:r>
        <w:t>((</w:t>
      </w:r>
      <w:r>
        <w:rPr>
          <w:strike/>
        </w:rPr>
        <w:t xml:space="preserve">(12)</w:t>
      </w:r>
      <w:r>
        <w:t>))</w:t>
      </w:r>
      <w:r>
        <w:rPr/>
        <w:t xml:space="preserve"> </w:t>
      </w:r>
      <w:r>
        <w:rPr>
          <w:u w:val="single"/>
        </w:rPr>
        <w:t xml:space="preserve">(13)</w:t>
      </w:r>
      <w:r>
        <w:rPr/>
        <w:t xml:space="preserve">,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rPr/>
        <w:t xml:space="preserve">(i)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w:t>
      </w:r>
      <w:r>
        <w:t>((</w:t>
      </w:r>
      <w:r>
        <w:rPr>
          <w:strike/>
        </w:rPr>
        <w:t xml:space="preserve">physician</w:t>
      </w:r>
      <w:r>
        <w:t>))</w:t>
      </w:r>
      <w:r>
        <w:rPr/>
        <w:t xml:space="preserve"> </w:t>
      </w:r>
      <w:r>
        <w:rPr>
          <w:u w:val="single"/>
        </w:rPr>
        <w:t xml:space="preserve">qualified medical provider</w:t>
      </w:r>
      <w:r>
        <w:rPr/>
        <w:t xml:space="preserve"> or other provider;</w:t>
      </w:r>
    </w:p>
    <w:p>
      <w:pPr>
        <w:spacing w:before="0" w:after="0" w:line="408" w:lineRule="exact"/>
        <w:ind w:left="0" w:right="0" w:firstLine="576"/>
        <w:jc w:val="left"/>
      </w:pPr>
      <w:r>
        <w:rPr/>
        <w:t xml:space="preserve">(ii)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rPr/>
        <w:t xml:space="preserve">(iii)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Nothing in this subsection (2)(b)(iii)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w:t>
      </w:r>
      <w:r>
        <w:rPr>
          <w:u w:val="single"/>
        </w:rPr>
        <w:t xml:space="preserve">Charting a patient's first request, as referenced in RCW 70.245.020, to services as provided in chapter 1, Laws of 2009;</w:t>
      </w:r>
    </w:p>
    <w:p>
      <w:pPr>
        <w:spacing w:before="0" w:after="0" w:line="408" w:lineRule="exact"/>
        <w:ind w:left="0" w:right="0" w:firstLine="576"/>
        <w:jc w:val="left"/>
      </w:pPr>
      <w:r>
        <w:rPr>
          <w:u w:val="single"/>
        </w:rPr>
        <w:t xml:space="preserve">(D)</w:t>
      </w:r>
      <w:r>
        <w:rPr/>
        <w:t xml:space="preserve">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w:t>
      </w:r>
      <w:r>
        <w:t>((</w:t>
      </w:r>
      <w:r>
        <w:rPr>
          <w:strike/>
        </w:rPr>
        <w:t xml:space="preserve">and which has been medically confirmed by a consulting physician</w:t>
      </w:r>
      <w:r>
        <w:t>))</w:t>
      </w:r>
      <w:r>
        <w:rPr/>
        <w:t xml:space="preserve"> </w:t>
      </w:r>
      <w:r>
        <w:rPr>
          <w:u w:val="single"/>
        </w:rPr>
        <w:t xml:space="preserve">that will result in death within six months</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w:t>
      </w:r>
      <w:r>
        <w:t>((</w:t>
      </w:r>
      <w:r>
        <w:rPr>
          <w:strike/>
        </w:rPr>
        <w:t xml:space="preserve">If the patient is an inpatient at a health care facility, one of the witnesses shall be an individual designated by the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(a) 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end-of-life services are and are not generally available at each hospital. Each</w:t>
      </w:r>
      <w:r>
        <w:rPr/>
        <w:t xml:space="preserve"> form must include contact information for the hospital in case patients have specific questions about services available at the hospital.</w:t>
      </w:r>
    </w:p>
    <w:p>
      <w:pPr>
        <w:spacing w:before="0" w:after="0" w:line="408" w:lineRule="exact"/>
        <w:ind w:left="0" w:right="0" w:firstLine="576"/>
        <w:jc w:val="left"/>
      </w:pPr>
      <w:r>
        <w:rPr>
          <w:u w:val="single"/>
        </w:rPr>
        <w:t xml:space="preserve">(b) The department shall provide the form required in this subsection related to end-of-life care and the death with dignity act, chapter 70.245 RCW, by November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Every hospice as defined in RCW 70.126.010 shall submit to the department of social and health services and department of health its policies related to access to care regarding end-of-life care and this chapter. The information shall include: (a) A section for the public with specific information about which end-of-life services are and are not generally available at each hospice; and (b) the contact information for the hospice in case patients have specific questions about services available at the hospice.</w:t>
      </w:r>
    </w:p>
    <w:p>
      <w:pPr>
        <w:spacing w:before="0" w:after="0" w:line="408" w:lineRule="exact"/>
        <w:ind w:left="0" w:right="0" w:firstLine="576"/>
        <w:jc w:val="left"/>
      </w:pPr>
      <w:r>
        <w:rPr/>
        <w:t xml:space="preserve">(2) If a hospice makes changes to any of the policies listed under subsection (1) of this section, it shall submit a copy of the changed policy to the department of social and health services and department of health within 30 days after the hospice approves the changes.</w:t>
      </w:r>
    </w:p>
    <w:p>
      <w:pPr>
        <w:spacing w:before="0" w:after="0" w:line="408" w:lineRule="exact"/>
        <w:ind w:left="0" w:right="0" w:firstLine="576"/>
        <w:jc w:val="left"/>
      </w:pPr>
      <w:r>
        <w:rPr/>
        <w:t xml:space="preserve">(3) A copy of the policies provided to the department of social and health services under subsection (1) of this section must be posted to: (a) The hospice's website in a location where the policies are readily accessible to the public without a required login or other restriction; and (b) the department of social and health services website.</w:t>
      </w:r>
    </w:p>
    <w:p/>
    <w:p>
      <w:pPr>
        <w:jc w:val="center"/>
      </w:pPr>
      <w:r>
        <w:rPr>
          <w:b/>
        </w:rPr>
        <w:t>--- END ---</w:t>
      </w:r>
    </w:p>
    <w:sectPr>
      <w:pgNumType w:start="1"/>
      <w:footerReference xmlns:r="http://schemas.openxmlformats.org/officeDocument/2006/relationships" r:id="R0c9ef7a6034a44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caf30dc0e4cfa" /><Relationship Type="http://schemas.openxmlformats.org/officeDocument/2006/relationships/footer" Target="/word/footer1.xml" Id="R0c9ef7a6034a4493" /></Relationships>
</file>