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1d985afda466b" /></Relationships>
</file>

<file path=word/document.xml><?xml version="1.0" encoding="utf-8"?>
<w:document xmlns:w="http://schemas.openxmlformats.org/wordprocessingml/2006/main">
  <w:body>
    <w:p>
      <w:r>
        <w:t>Z-0223.1</w:t>
      </w:r>
    </w:p>
    <w:p>
      <w:pPr>
        <w:jc w:val="center"/>
      </w:pPr>
      <w:r>
        <w:t>_______________________________________________</w:t>
      </w:r>
    </w:p>
    <w:p/>
    <w:p>
      <w:pPr>
        <w:jc w:val="center"/>
      </w:pPr>
      <w:r>
        <w:rPr>
          <w:b/>
        </w:rPr>
        <w:t>SENATE BILL 5201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Schoesler, and Nguyen; by request of Office of Financial Management</w:t>
      </w:r>
    </w:p>
    <w:p/>
    <w:p>
      <w:r>
        <w:rPr>
          <w:t xml:space="preserve">Prefiled 01/06/23.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and 43.99V.010;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all costs incidental thereto, the state finance committee is authorized to issue general obligation bonds of the state of Washington in the sum of $3,977,065,000,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$3,859,065,000 to remain in the state building construction account created by RCW 43.83.020;</w:t>
      </w:r>
    </w:p>
    <w:p>
      <w:pPr>
        <w:spacing w:before="0" w:after="0" w:line="408" w:lineRule="exact"/>
        <w:ind w:left="0" w:right="0" w:firstLine="576"/>
        <w:jc w:val="left"/>
      </w:pPr>
      <w:r>
        <w:rPr/>
        <w:t xml:space="preserve">(b) $118,000,000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HOSPITAL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to finance the construction of a new forensic hospital at western state hospital, and all costs incidental thereto, the state finance committee is authorized to issue general obligation bonds of the state of Washington in the sum of $895,000,000, or as much thereof as may be required, to finance this project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state building construction account created by RCW 43.83.020.</w:t>
      </w:r>
    </w:p>
    <w:p>
      <w:pPr>
        <w:spacing w:before="0" w:after="0" w:line="408" w:lineRule="exact"/>
        <w:ind w:left="0" w:right="0" w:firstLine="576"/>
        <w:jc w:val="left"/>
      </w:pPr>
      <w:r>
        <w:rPr/>
        <w:t xml:space="preserve">(2) The state treasurer, on behalf of the state finance committee, may, if it deems it necessary or advantageous, issue any of the amount specified in subsection (1) of this section as taxable bonds in order to comply with federal internal revenue service rules and regulations pertaining to the use of nontaxable bond proceeds or in order to reduce the total financing costs for bonds issued. The proceeds of such taxable bonds shall be transferred to the state taxable building construction account in lieu of any transfer or deposit otherwise provided by this section. The state treasurer, on behalf of the state finance committee, shall submit written notice to the director of the office of financial management if it is determined that any such transfer to the state taxable building construction account is necessary. Moneys in the account may be spent only after appropriation.</w:t>
      </w:r>
    </w:p>
    <w:p>
      <w:pPr>
        <w:spacing w:before="0" w:after="0" w:line="408" w:lineRule="exact"/>
        <w:ind w:left="0" w:right="0" w:firstLine="576"/>
        <w:jc w:val="left"/>
      </w:pPr>
      <w:r>
        <w:rPr/>
        <w:t xml:space="preserve">(3) These proceeds shall be used exclusively for the purpose specified in section 201 of this act and for the payment of expenses incurred in the issuance and sale of the bonds issued for the purposes of section 201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 of section 201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sections 202 and 203 of this act shall not be deemed to provide an exclusive method for the payment.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and 201 through 205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286172e13b4f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3b15583bc4156" /><Relationship Type="http://schemas.openxmlformats.org/officeDocument/2006/relationships/footer" Target="/word/footer1.xml" Id="Rbd286172e13b4f58" /></Relationships>
</file>