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83adaf25f4dcd" /></Relationships>
</file>

<file path=word/document.xml><?xml version="1.0" encoding="utf-8"?>
<w:document xmlns:w="http://schemas.openxmlformats.org/wordprocessingml/2006/main">
  <w:body>
    <w:p>
      <w:r>
        <w:t>S-1000.1</w:t>
      </w:r>
    </w:p>
    <w:p>
      <w:pPr>
        <w:jc w:val="center"/>
      </w:pPr>
      <w:r>
        <w:t>_______________________________________________</w:t>
      </w:r>
    </w:p>
    <w:p/>
    <w:p>
      <w:pPr>
        <w:jc w:val="center"/>
      </w:pPr>
      <w:r>
        <w:rPr>
          <w:b/>
        </w:rPr>
        <w:t>SUBSTITUTE SENATE BILL 5207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Billig, Valdez, Hunt, Kuderer, and Nguyen)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contributions by controlled entities; amending RCW 42.17A.455;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w:t>
      </w:r>
      <w:r>
        <w:rPr>
          <w:u w:val="single"/>
        </w:rPr>
        <w:t xml:space="preserve">(a) The contribution of any entity must be aggregated with the contributions made by each individual who owns or holds a majority interest in the entity.</w:t>
      </w:r>
    </w:p>
    <w:p>
      <w:pPr>
        <w:spacing w:before="0" w:after="0" w:line="408" w:lineRule="exact"/>
        <w:ind w:left="0" w:right="0" w:firstLine="576"/>
        <w:jc w:val="left"/>
      </w:pPr>
      <w:r>
        <w:rPr>
          <w:u w:val="single"/>
        </w:rPr>
        <w:t xml:space="preserve">(b) Two or more entities shall be treated as a single entity and share a contribution limit if each is established, financed, maintained, or controlled by the same person or majority of persons.</w:t>
      </w:r>
    </w:p>
    <w:p>
      <w:pPr>
        <w:spacing w:before="0" w:after="0" w:line="408" w:lineRule="exact"/>
        <w:ind w:left="0" w:right="0" w:firstLine="576"/>
        <w:jc w:val="left"/>
      </w:pPr>
      <w:r>
        <w:rPr>
          <w:u w:val="single"/>
        </w:rPr>
        <w:t xml:space="preserve">(4)</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
      <w:pPr>
        <w:jc w:val="center"/>
      </w:pPr>
      <w:r>
        <w:rPr>
          <w:b/>
        </w:rPr>
        <w:t>--- END ---</w:t>
      </w:r>
    </w:p>
    <w:sectPr>
      <w:pgNumType w:start="1"/>
      <w:footerReference xmlns:r="http://schemas.openxmlformats.org/officeDocument/2006/relationships" r:id="R4e601604208044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5ca5a61454749" /><Relationship Type="http://schemas.openxmlformats.org/officeDocument/2006/relationships/footer" Target="/word/footer1.xml" Id="R4e601604208044f3" /></Relationships>
</file>