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a40c4e69844cd" /></Relationships>
</file>

<file path=word/document.xml><?xml version="1.0" encoding="utf-8"?>
<w:document xmlns:w="http://schemas.openxmlformats.org/wordprocessingml/2006/main">
  <w:body>
    <w:p>
      <w:r>
        <w:t>S-0488.1</w:t>
      </w:r>
    </w:p>
    <w:p>
      <w:pPr>
        <w:jc w:val="center"/>
      </w:pPr>
      <w:r>
        <w:t>_______________________________________________</w:t>
      </w:r>
    </w:p>
    <w:p/>
    <w:p>
      <w:pPr>
        <w:jc w:val="center"/>
      </w:pPr>
      <w:r>
        <w:rPr>
          <w:b/>
        </w:rPr>
        <w:t>SENATE BILL 5239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Dhingra, Frame, Hunt, Nobles, Robinson, Salomon, Stanford, Valdez, Wellman, and C. Wilson</w:t>
      </w:r>
    </w:p>
    <w:p/>
    <w:p>
      <w:r>
        <w:rPr>
          <w:t xml:space="preserve">Read first time 01/10/23.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health and safety by enhancing the regulation of vapor products and tobacco products; amending RCW 70.345.010, 70.345.075, and 82.26.010; adding new sections to chapter 70.345 RCW; and adding a new section to chapter 43.70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2022 c 16 s 135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70A.320.020.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has the same meaning as in RCW 82.25.005.</w:t>
      </w:r>
    </w:p>
    <w:p>
      <w:pPr>
        <w:spacing w:before="0" w:after="0" w:line="408" w:lineRule="exact"/>
        <w:ind w:left="0" w:right="0" w:firstLine="576"/>
        <w:jc w:val="left"/>
      </w:pPr>
      <w:r>
        <w:rPr/>
        <w:t xml:space="preserve">(8) </w:t>
      </w:r>
      <w:r>
        <w:rPr>
          <w:u w:val="single"/>
        </w:rPr>
        <w:t xml:space="preserve">"Flavored vapor products" means any vapor product that contains a taste or smell, other than the taste or smell of tobacco, that is distinguishable by an ordinary consumer either prior to or during the consumption of a vapor product including, but not limited to, any taste or smell relating to fruit, menthol, mint, wintergreen, chocolate, cocoa, vanilla, or honey, or any candy, dessert, alcoholic beverage, herb, or spice.</w:t>
      </w:r>
    </w:p>
    <w:p>
      <w:pPr>
        <w:spacing w:before="0" w:after="0" w:line="408" w:lineRule="exact"/>
        <w:ind w:left="0" w:right="0" w:firstLine="576"/>
        <w:jc w:val="left"/>
      </w:pPr>
      <w:r>
        <w:rPr>
          <w:u w:val="single"/>
        </w:rPr>
        <w:t xml:space="preserve">(9)</w:t>
      </w:r>
      <w:r>
        <w:rPr/>
        <w:t xml:space="preserve">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"Manufacturer" means a person who manufactures and sells vapor products.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"Place of business" means any place where vapor products are sold or where vapor products are manufactured, stored, or kept for the purpose of sale.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"Retail outlet" means each place of business from which vapor products are sold to consumers.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"Retailer" means any person engaged in the business of selling vapor products to ultimate consumers.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"School" has the same meaning as provided in RCW 70A.320.020.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cannabis, useable cannabis, cannabis concentrates, cannabis-infused products, cigarette, or tobacco products.</w:t>
      </w:r>
    </w:p>
    <w:p>
      <w:pPr>
        <w:spacing w:before="0" w:after="0" w:line="408" w:lineRule="exact"/>
        <w:ind w:left="0" w:right="0" w:firstLine="576"/>
        <w:jc w:val="left"/>
      </w:pPr>
      <w:r>
        <w:rPr/>
        <w:t xml:space="preserve">(c) For purposes of this subsection </w:t>
      </w:r>
      <w:r>
        <w:t>((</w:t>
      </w:r>
      <w:r>
        <w:rPr>
          <w:strike/>
        </w:rPr>
        <w:t xml:space="preserve">(18)</w:t>
      </w:r>
      <w:r>
        <w:t>))</w:t>
      </w:r>
      <w:r>
        <w:rPr/>
        <w:t xml:space="preserve"> </w:t>
      </w:r>
      <w:r>
        <w:rPr>
          <w:u w:val="single"/>
        </w:rPr>
        <w:t xml:space="preserve">19)</w:t>
      </w:r>
      <w:r>
        <w:rPr/>
        <w:t xml:space="preserve">, "cannabis," "useable cannabis," "cannabis concentrates," and "cannabis-infused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Upon a determination by the secretary of health that a flavored vapor product may be injurious to human health or poses a significant risk to public health, the department of health may restrict the sale of any such flavored vapor product.</w:t>
      </w:r>
    </w:p>
    <w:p>
      <w:pPr>
        <w:spacing w:before="0" w:after="0" w:line="408" w:lineRule="exact"/>
        <w:ind w:left="0" w:right="0" w:firstLine="576"/>
        <w:jc w:val="left"/>
      </w:pPr>
      <w:r>
        <w:rPr/>
        <w:t xml:space="preserve">(2) Nothing in this section requires a person in this state to be actually injured or ill before the secretary of health or department of health may take action authorized under this section.</w:t>
      </w:r>
    </w:p>
    <w:p>
      <w:pPr>
        <w:spacing w:before="0" w:after="0" w:line="408" w:lineRule="exact"/>
        <w:ind w:left="0" w:right="0" w:firstLine="576"/>
        <w:jc w:val="left"/>
      </w:pPr>
      <w:r>
        <w:rPr/>
        <w:t xml:space="preserve">(3) The department of health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state board of health shall determine in rule the allowable nicotine concentration for any vapor product sold or offered for sale in the state. The state board of health shall consider, among other factors, whether the level of nicotine in the product may be injurious to human health or pose significant risk to public health. Those risks include but are not limited to addiction increase, underage usage, or limited efficacy of nicotine addiction cessation efforts.</w:t>
      </w:r>
    </w:p>
    <w:p>
      <w:pPr>
        <w:spacing w:before="0" w:after="0" w:line="408" w:lineRule="exact"/>
        <w:ind w:left="0" w:right="0" w:firstLine="576"/>
        <w:jc w:val="left"/>
      </w:pPr>
      <w:r>
        <w:rPr/>
        <w:t xml:space="preserve">(2) A vapor product may not be sold or offered for sale if the product has nicotine salts or other ingredients that result in nicotine concentrations that exceed a comparative level of nicotine as determined by the state board of health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075</w:t>
      </w:r>
      <w:r>
        <w:rPr/>
        <w:t xml:space="preserve"> and 2016 sp.s. c 38 s 13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The department of health shall require a</w:t>
      </w:r>
      <w:r>
        <w:rPr/>
        <w:t xml:space="preserve"> manufacturer or distributor that sells, offers for sale, or distributes liquid nicotine containers </w:t>
      </w:r>
      <w:r>
        <w:t>((</w:t>
      </w:r>
      <w:r>
        <w:rPr>
          <w:strike/>
        </w:rPr>
        <w:t xml:space="preserve">shall</w:t>
      </w:r>
      <w:r>
        <w:t>))</w:t>
      </w:r>
      <w:r>
        <w:rPr/>
        <w:t xml:space="preserve"> </w:t>
      </w:r>
      <w:r>
        <w:rPr>
          <w:u w:val="single"/>
        </w:rPr>
        <w:t xml:space="preserve">to</w:t>
      </w:r>
      <w:r>
        <w:rPr/>
        <w:t xml:space="preserve"> label the vapor product </w:t>
      </w:r>
      <w:r>
        <w:t>((</w:t>
      </w:r>
      <w:r>
        <w:rPr>
          <w:strike/>
        </w:rPr>
        <w:t xml:space="preserve">with a: (a) Warning regarding the harmful effects of nicotine; (b) warning to keep the vapor product away from children; (c) warning that vaping is illegal for those under the legal age to use the product; and (d) except as provided in subsection (2) of this section, the amount of nicotine in milligrams per milliliter of liquid along with the total volume of the liquid contents of the product expressed in milliliters.</w:t>
      </w:r>
    </w:p>
    <w:p>
      <w:pPr>
        <w:spacing w:before="0" w:after="0" w:line="408" w:lineRule="exact"/>
        <w:ind w:left="0" w:right="0" w:firstLine="576"/>
        <w:jc w:val="left"/>
      </w:pPr>
      <w:r>
        <w:rPr>
          <w:strike/>
        </w:rPr>
        <w:t xml:space="preserve">(2) For closed system nicotine containers as defined in RCW 70.345.010, a manufacturer that sells, offers for sale, or distributes vapor products in this state must annually provide the department of health with a disclosure of the nicotine content of such vapor product based on measurement standards to be established by the department of health.</w:t>
      </w:r>
    </w:p>
    <w:p>
      <w:pPr>
        <w:spacing w:before="0" w:after="0" w:line="408" w:lineRule="exact"/>
        <w:ind w:left="0" w:right="0" w:firstLine="576"/>
        <w:jc w:val="left"/>
      </w:pPr>
      <w:r>
        <w:rPr>
          <w:strike/>
        </w:rPr>
        <w:t xml:space="preserve">(3)(a) This section expires on the effective date of the final regulations issued by the United States food and drug administration or by any other federal agency, when such regulations mandate warning or advertisement requirements for vapor products.</w:t>
      </w:r>
    </w:p>
    <w:p>
      <w:pPr>
        <w:spacing w:before="0" w:after="0" w:line="408" w:lineRule="exact"/>
        <w:ind w:left="0" w:right="0" w:firstLine="576"/>
        <w:jc w:val="left"/>
      </w:pPr>
      <w:r>
        <w:rPr>
          <w:strike/>
        </w:rPr>
        <w:t xml:space="preserve">(b) The board must provide notice of the expiration date of this section to affected parties, the chief clerk of the house of representatives, the secretary of the senate, the office of the code reviser, and others as deemed appropriate by the board</w:t>
      </w:r>
      <w:r>
        <w:t>))</w:t>
      </w:r>
      <w:r>
        <w:rPr/>
        <w:t xml:space="preserve">.</w:t>
      </w:r>
    </w:p>
    <w:p>
      <w:pPr>
        <w:spacing w:before="0" w:after="0" w:line="408" w:lineRule="exact"/>
        <w:ind w:left="0" w:right="0" w:firstLine="576"/>
        <w:jc w:val="left"/>
      </w:pPr>
      <w:r>
        <w:rPr>
          <w:u w:val="single"/>
        </w:rPr>
        <w:t xml:space="preserve">(2) The department of health may adopt any rules necessary to implement this section and revise labeling requirements to: (a) Be consistent with any regulations and labeling requirements issued by the United States food and drug administration or by any other federal agency; and (b) maintain any labeling requirements which are not preempted, or which provided disclosures that are not mandated by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All manufacturers of nicotine-containing vapor products shall disclose to the department of health, using forms and methods to be determined by the department:</w:t>
      </w:r>
    </w:p>
    <w:p>
      <w:pPr>
        <w:spacing w:before="0" w:after="0" w:line="408" w:lineRule="exact"/>
        <w:ind w:left="0" w:right="0" w:firstLine="576"/>
        <w:jc w:val="left"/>
      </w:pPr>
      <w:r>
        <w:rPr/>
        <w:t xml:space="preserve">(a) The concentration and form of nicotine in the product; and</w:t>
      </w:r>
    </w:p>
    <w:p>
      <w:pPr>
        <w:spacing w:before="0" w:after="0" w:line="408" w:lineRule="exact"/>
        <w:ind w:left="0" w:right="0" w:firstLine="576"/>
        <w:jc w:val="left"/>
      </w:pPr>
      <w:r>
        <w:rPr/>
        <w:t xml:space="preserve">(b) All ingredients or product elements which may be inhaled when the product is used by the consumer.</w:t>
      </w:r>
    </w:p>
    <w:p>
      <w:pPr>
        <w:spacing w:before="0" w:after="0" w:line="408" w:lineRule="exact"/>
        <w:ind w:left="0" w:right="0" w:firstLine="576"/>
        <w:jc w:val="left"/>
      </w:pPr>
      <w:r>
        <w:rPr/>
        <w:t xml:space="preserve">(2) The department of health, in collaboration with the University of Washington school of public health, shall publish on the internet:</w:t>
      </w:r>
    </w:p>
    <w:p>
      <w:pPr>
        <w:spacing w:before="0" w:after="0" w:line="408" w:lineRule="exact"/>
        <w:ind w:left="0" w:right="0" w:firstLine="576"/>
        <w:jc w:val="left"/>
      </w:pPr>
      <w:r>
        <w:rPr/>
        <w:t xml:space="preserve">(a) The list of ingredients for each product submitted to the department pursuant to subsection (1) of this section; and</w:t>
      </w:r>
    </w:p>
    <w:p>
      <w:pPr>
        <w:spacing w:before="0" w:after="0" w:line="408" w:lineRule="exact"/>
        <w:ind w:left="0" w:right="0" w:firstLine="576"/>
        <w:jc w:val="left"/>
      </w:pPr>
      <w:r>
        <w:rPr/>
        <w:t xml:space="preserve">(b) A guide summarizing and linking to research on ingredient toxicity, carcinogenicity, or any other potential harm to human health associated with the product and its ingredients.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2020 c 139 s 31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liquor and cannabis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 "Tobacco products" means cigars, cheroots, stogies, periques, granulated, plug cut, crimp cut, ready rubbed, and other smoking tobacco, snuff, snuff flour, cavendish, plug and twist tobacco, fine-cut and other chewing tobaccos, shorts, refuse scraps, clippings, cuttings and sweepings of tobacco, </w:t>
      </w:r>
      <w:r>
        <w:rPr>
          <w:u w:val="single"/>
        </w:rPr>
        <w:t xml:space="preserve">nontobacco nicotine products that are not approved by the United States food and drug administration,</w:t>
      </w:r>
      <w:r>
        <w:rPr/>
        <w:t xml:space="preserve">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Upon a determination by the secretary that a characterizing flavor may be harmful or pose a significant risk to public health, the secretary may prohibit the characterizing flavor in cigarettes and other tobacco products, as defined in RCW 82.26.010.</w:t>
      </w:r>
    </w:p>
    <w:p>
      <w:pPr>
        <w:spacing w:before="0" w:after="0" w:line="408" w:lineRule="exact"/>
        <w:ind w:left="0" w:right="0" w:firstLine="576"/>
        <w:jc w:val="left"/>
      </w:pPr>
      <w:r>
        <w:rPr/>
        <w:t xml:space="preserve">For purposes of this section, "characterizing flavor" means a distinguishable taste or aroma, or both, other than the taste or aroma of tobacco. Characterizing flavors include, but are not limited to, tastes or aromas relating to any fruit, chocolate, vanilla, honey, candy, cocoa, dessert, alcoholic beverage, menthol, mint, wintergreen, herb, or spice. A tobacco product does not have a characterizing flavor solely because of the use of additives or flavorings or the provision of ingredient information. It is the presence of a distinguishable taste or aroma, or both, that constitutes a characterizing flavor.</w:t>
      </w:r>
    </w:p>
    <w:p/>
    <w:p>
      <w:pPr>
        <w:jc w:val="center"/>
      </w:pPr>
      <w:r>
        <w:rPr>
          <w:b/>
        </w:rPr>
        <w:t>--- END ---</w:t>
      </w:r>
    </w:p>
    <w:sectPr>
      <w:pgNumType w:start="1"/>
      <w:footerReference xmlns:r="http://schemas.openxmlformats.org/officeDocument/2006/relationships" r:id="Rbf378e411aab4d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0dd522379d44ed" /><Relationship Type="http://schemas.openxmlformats.org/officeDocument/2006/relationships/footer" Target="/word/footer1.xml" Id="Rbf378e411aab4dda" /></Relationships>
</file>