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f6d9bd06924942" /></Relationships>
</file>

<file path=word/document.xml><?xml version="1.0" encoding="utf-8"?>
<w:document xmlns:w="http://schemas.openxmlformats.org/wordprocessingml/2006/main">
  <w:body>
    <w:p>
      <w:r>
        <w:t>S-0497.1</w:t>
      </w:r>
    </w:p>
    <w:p>
      <w:pPr>
        <w:jc w:val="center"/>
      </w:pPr>
      <w:r>
        <w:t>_______________________________________________</w:t>
      </w:r>
    </w:p>
    <w:p/>
    <w:p>
      <w:pPr>
        <w:jc w:val="center"/>
      </w:pPr>
      <w:r>
        <w:rPr>
          <w:b/>
        </w:rPr>
        <w:t>SENATE BILL 5250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Shewmake, Frame, Hasegawa, Holy, Hunt, Kuderer, Lovelett, Lovick, Nguyen, Nobles, Randall, Wagoner, and C. Wilson</w:t>
      </w:r>
    </w:p>
    <w:p/>
    <w:p>
      <w:r>
        <w:rPr>
          <w:t xml:space="preserve">Read first time 01/11/23.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senior and disabled veterans property tax exemption; amending RCW 84.36.383;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2021 c 220 s 1 are each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(d) Costs related to medicare supplemental policies as defined in Title 42 U.S.C. Sec. 1395ss;</w:t>
      </w:r>
    </w:p>
    <w:p>
      <w:pPr>
        <w:spacing w:before="0" w:after="0" w:line="408" w:lineRule="exact"/>
        <w:ind w:left="0" w:right="0" w:firstLine="576"/>
        <w:jc w:val="left"/>
      </w:pPr>
      <w:r>
        <w:rPr/>
        <w:t xml:space="preserve">(e) </w:t>
      </w:r>
      <w:r>
        <w:rPr>
          <w:u w:val="single"/>
        </w:rPr>
        <w:t xml:space="preserve">Costs related to health care coverage through the federal employees health benefits program under Title 10 U.S.C. Sec. 110ss;</w:t>
      </w:r>
    </w:p>
    <w:p>
      <w:pPr>
        <w:spacing w:before="0" w:after="0" w:line="408" w:lineRule="exact"/>
        <w:ind w:left="0" w:right="0" w:firstLine="576"/>
        <w:jc w:val="left"/>
      </w:pPr>
      <w:r>
        <w:rPr>
          <w:u w:val="single"/>
        </w:rPr>
        <w:t xml:space="preserve">(f)</w:t>
      </w:r>
      <w:r>
        <w:rPr/>
        <w:t xml:space="preserve"> Durable medical equipment, mobility enhancing equipment, medically prescribed oxygen, and prosthetic devices as defined in RCW 82.08.0283;</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Long-term care insurance as defined in RCW 48.84.020;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Cost-sharing amounts as defined in RCW 48.43.005;</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Nebulizers as defined in RCW 82.08.803;</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Medicines of mineral, animal, and botanical origin prescribed, administered, dispensed, or used in the treatment of an individual by a person licensed under chapter 18.36A RCW;</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Ostomic items as defined in RCW 82.08.804;</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Insulin for human use;</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Kidney dialysis devices;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Disposable devices used to deliver drugs for human use as defined in RCW 82.08.935.</w:t>
      </w:r>
    </w:p>
    <w:p>
      <w:pPr>
        <w:spacing w:before="0" w:after="0" w:line="408" w:lineRule="exact"/>
        <w:ind w:left="0" w:right="0" w:firstLine="576"/>
        <w:jc w:val="left"/>
      </w:pPr>
      <w:r>
        <w:rPr/>
        <w:t xml:space="preserve">(2) "Cotenant" means a person who resides with the person claiming the exemption and who has an ownership interest in the residence.</w:t>
      </w:r>
    </w:p>
    <w:p>
      <w:pPr>
        <w:spacing w:before="0" w:after="0" w:line="408" w:lineRule="exact"/>
        <w:ind w:left="0" w:right="0" w:firstLine="576"/>
        <w:jc w:val="left"/>
      </w:pPr>
      <w:r>
        <w:rPr/>
        <w:t xml:space="preserve">(3)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(4) "Department" means the state department of revenue.</w:t>
      </w:r>
    </w:p>
    <w:p>
      <w:pPr>
        <w:spacing w:before="0" w:after="0" w:line="408" w:lineRule="exact"/>
        <w:ind w:left="0" w:right="0" w:firstLine="576"/>
        <w:jc w:val="left"/>
      </w:pPr>
      <w:r>
        <w:rPr/>
        <w:t xml:space="preserve">(5)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(6)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(7) "Income threshold 1" means:</w:t>
      </w:r>
    </w:p>
    <w:p>
      <w:pPr>
        <w:spacing w:before="0" w:after="0" w:line="408" w:lineRule="exact"/>
        <w:ind w:left="0" w:right="0" w:firstLine="576"/>
        <w:jc w:val="left"/>
      </w:pPr>
      <w:r>
        <w:rPr/>
        <w:t xml:space="preserve">(a) For taxes levied for collection in calendar years prior to 2020, a combined disposable income equal to </w:t>
      </w:r>
      <w:r>
        <w:t>((</w:t>
      </w:r>
      <w:r>
        <w:rPr>
          <w:strike/>
        </w:rPr>
        <w:t xml:space="preserve">thirty thousand dollars</w:t>
      </w:r>
      <w:r>
        <w:t>))</w:t>
      </w:r>
      <w:r>
        <w:rPr/>
        <w:t xml:space="preserve"> </w:t>
      </w:r>
      <w:r>
        <w:rPr>
          <w:u w:val="single"/>
        </w:rPr>
        <w:t xml:space="preserve">$30,000</w:t>
      </w:r>
      <w:r>
        <w:rPr/>
        <w:t xml:space="preserve">;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1" for the previous year or </w:t>
      </w:r>
      <w:r>
        <w:t>((</w:t>
      </w:r>
      <w:r>
        <w:rPr>
          <w:strike/>
        </w:rPr>
        <w:t xml:space="preserve">forty-five</w:t>
      </w:r>
      <w:r>
        <w:t>))</w:t>
      </w:r>
      <w:r>
        <w:rPr/>
        <w:t xml:space="preserve"> </w:t>
      </w:r>
      <w:r>
        <w:rPr>
          <w:u w:val="single"/>
        </w:rPr>
        <w:t xml:space="preserve">50</w:t>
      </w:r>
      <w:r>
        <w:rPr/>
        <w:t xml:space="preserve"> percent of the county median household income, adjusted every five years beginning August 1, 2019, as provided in RCW 84.36.385(8).</w:t>
      </w:r>
    </w:p>
    <w:p>
      <w:pPr>
        <w:spacing w:before="0" w:after="0" w:line="408" w:lineRule="exact"/>
        <w:ind w:left="0" w:right="0" w:firstLine="576"/>
        <w:jc w:val="left"/>
      </w:pPr>
      <w:r>
        <w:rPr/>
        <w:t xml:space="preserve">(8) "Income threshold 2" means:</w:t>
      </w:r>
    </w:p>
    <w:p>
      <w:pPr>
        <w:spacing w:before="0" w:after="0" w:line="408" w:lineRule="exact"/>
        <w:ind w:left="0" w:right="0" w:firstLine="576"/>
        <w:jc w:val="left"/>
      </w:pPr>
      <w:r>
        <w:rPr/>
        <w:t xml:space="preserve">(a) For taxes levied for collection in calendar years prior to 2020, a combined disposable income equal to </w:t>
      </w:r>
      <w:r>
        <w:t>((</w:t>
      </w:r>
      <w:r>
        <w:rPr>
          <w:strike/>
        </w:rPr>
        <w:t xml:space="preserve">thirty-five thousand dollars</w:t>
      </w:r>
      <w:r>
        <w:t>))</w:t>
      </w:r>
      <w:r>
        <w:rPr/>
        <w:t xml:space="preserve"> </w:t>
      </w:r>
      <w:r>
        <w:rPr>
          <w:u w:val="single"/>
        </w:rPr>
        <w:t xml:space="preserve">$35,000</w:t>
      </w:r>
      <w:r>
        <w:rPr/>
        <w:t xml:space="preserve">;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2" for the previous year or </w:t>
      </w:r>
      <w:r>
        <w:t>((</w:t>
      </w:r>
      <w:r>
        <w:rPr>
          <w:strike/>
        </w:rPr>
        <w:t xml:space="preserve">fifty-five</w:t>
      </w:r>
      <w:r>
        <w:t>))</w:t>
      </w:r>
      <w:r>
        <w:rPr/>
        <w:t xml:space="preserve"> </w:t>
      </w:r>
      <w:r>
        <w:rPr>
          <w:u w:val="single"/>
        </w:rPr>
        <w:t xml:space="preserve">60</w:t>
      </w:r>
      <w:r>
        <w:rPr/>
        <w:t xml:space="preserve"> percent of the county median household income, adjusted every five years beginning August 1, 2019, as provided in RCW 84.36.385(8).</w:t>
      </w:r>
    </w:p>
    <w:p>
      <w:pPr>
        <w:spacing w:before="0" w:after="0" w:line="408" w:lineRule="exact"/>
        <w:ind w:left="0" w:right="0" w:firstLine="576"/>
        <w:jc w:val="left"/>
      </w:pPr>
      <w:r>
        <w:rPr/>
        <w:t xml:space="preserve">(9) "Income threshold 3" means:</w:t>
      </w:r>
    </w:p>
    <w:p>
      <w:pPr>
        <w:spacing w:before="0" w:after="0" w:line="408" w:lineRule="exact"/>
        <w:ind w:left="0" w:right="0" w:firstLine="576"/>
        <w:jc w:val="left"/>
      </w:pPr>
      <w:r>
        <w:rPr/>
        <w:t xml:space="preserve">(a) For taxes levied for collection in calendar years prior to 2020, a combined disposable income equal to </w:t>
      </w:r>
      <w:r>
        <w:t>((</w:t>
      </w:r>
      <w:r>
        <w:rPr>
          <w:strike/>
        </w:rPr>
        <w:t xml:space="preserve">forty thousand dollars</w:t>
      </w:r>
      <w:r>
        <w:t>))</w:t>
      </w:r>
      <w:r>
        <w:rPr/>
        <w:t xml:space="preserve"> </w:t>
      </w:r>
      <w:r>
        <w:rPr>
          <w:u w:val="single"/>
        </w:rPr>
        <w:t xml:space="preserve">$40,000</w:t>
      </w:r>
      <w:r>
        <w:rPr/>
        <w:t xml:space="preserve">;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3" for the previous year or </w:t>
      </w:r>
      <w:r>
        <w:t>((</w:t>
      </w:r>
      <w:r>
        <w:rPr>
          <w:strike/>
        </w:rPr>
        <w:t xml:space="preserve">sixty-five</w:t>
      </w:r>
      <w:r>
        <w:t>))</w:t>
      </w:r>
      <w:r>
        <w:rPr/>
        <w:t xml:space="preserve"> </w:t>
      </w:r>
      <w:r>
        <w:rPr>
          <w:u w:val="single"/>
        </w:rPr>
        <w:t xml:space="preserve">70</w:t>
      </w:r>
      <w:r>
        <w:rPr/>
        <w:t xml:space="preserve"> percent of the county median household income, adjusted every five years beginning August 1, 2019, as provided in RCW 84.36.385(8).</w:t>
      </w:r>
    </w:p>
    <w:p>
      <w:pPr>
        <w:spacing w:before="0" w:after="0" w:line="408" w:lineRule="exact"/>
        <w:ind w:left="0" w:right="0" w:firstLine="576"/>
        <w:jc w:val="left"/>
      </w:pPr>
      <w:r>
        <w:rPr/>
        <w:t xml:space="preserve">(10) "Principal place of residence" means a residence occupied for more than six months each calendar year by a person claiming an exemption under RCW 84.36.381.</w:t>
      </w:r>
    </w:p>
    <w:p>
      <w:pPr>
        <w:spacing w:before="0" w:after="0" w:line="408" w:lineRule="exact"/>
        <w:ind w:left="0" w:right="0" w:firstLine="576"/>
        <w:jc w:val="left"/>
      </w:pPr>
      <w:r>
        <w:rPr/>
        <w:t xml:space="preserve">(11)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(12)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2024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98abf284005549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d73628ddc246e4" /><Relationship Type="http://schemas.openxmlformats.org/officeDocument/2006/relationships/footer" Target="/word/footer1.xml" Id="R98abf28400554996" /></Relationships>
</file>