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27ea2a514d457e" /></Relationships>
</file>

<file path=word/document.xml><?xml version="1.0" encoding="utf-8"?>
<w:document xmlns:w="http://schemas.openxmlformats.org/wordprocessingml/2006/main">
  <w:body>
    <w:p>
      <w:r>
        <w:t>S-0315.1</w:t>
      </w:r>
    </w:p>
    <w:p>
      <w:pPr>
        <w:jc w:val="center"/>
      </w:pPr>
      <w:r>
        <w:t>_______________________________________________</w:t>
      </w:r>
    </w:p>
    <w:p/>
    <w:p>
      <w:pPr>
        <w:jc w:val="center"/>
      </w:pPr>
      <w:r>
        <w:rPr>
          <w:b/>
        </w:rPr>
        <w:t>SENATE BILL 5262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Braun</w:t>
      </w:r>
    </w:p>
    <w:p/>
    <w:p>
      <w:r>
        <w:rPr>
          <w:t xml:space="preserve">Read first time 01/11/23.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filing deadlines for cemetery districts to file annual reports with the secretary of state; and amending RCW 23.95.255.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2021 c 176 s 5102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w:t>
      </w:r>
    </w:p>
    <w:p>
      <w:pPr>
        <w:spacing w:before="0" w:after="0" w:line="408" w:lineRule="exact"/>
        <w:ind w:left="0" w:right="0" w:firstLine="576"/>
        <w:jc w:val="left"/>
      </w:pPr>
      <w:r>
        <w:rPr/>
        <w:t xml:space="preserve">(g) The entity's unified business identifier number;</w:t>
      </w:r>
    </w:p>
    <w:p>
      <w:pPr>
        <w:spacing w:before="0" w:after="0" w:line="408" w:lineRule="exact"/>
        <w:ind w:left="0" w:right="0" w:firstLine="576"/>
        <w:jc w:val="left"/>
      </w:pPr>
      <w:r>
        <w:rPr/>
        <w:t xml:space="preserve">(h) In the case of a nonprofit corporation, the corporation's federal employer identification number; and</w:t>
      </w:r>
    </w:p>
    <w:p>
      <w:pPr>
        <w:spacing w:before="0" w:after="0" w:line="408" w:lineRule="exact"/>
        <w:ind w:left="0" w:right="0" w:firstLine="576"/>
        <w:jc w:val="left"/>
      </w:pPr>
      <w:r>
        <w:rPr/>
        <w:t xml:space="preserve">(i) In the case of a nonprofit corporation, any information required under RCW 24.03A.075.</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w:t>
      </w:r>
      <w:r>
        <w:rPr>
          <w:u w:val="single"/>
        </w:rPr>
        <w:t xml:space="preserve">(a)</w:t>
      </w:r>
      <w:r>
        <w:rPr/>
        <w:t xml:space="preserve">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u w:val="single"/>
        </w:rPr>
        <w:t xml:space="preserve">(b) The secretary of state shall align the delivery date of the annual report with the expiration dates set forth under RCW 68.05.245 if elected by a cemetery authority. The secretary of state may adopt rules to implement this subsection.</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
      <w:pPr>
        <w:jc w:val="center"/>
      </w:pPr>
      <w:r>
        <w:rPr>
          <w:b/>
        </w:rPr>
        <w:t>--- END ---</w:t>
      </w:r>
    </w:p>
    <w:sectPr>
      <w:pgNumType w:start="1"/>
      <w:footerReference xmlns:r="http://schemas.openxmlformats.org/officeDocument/2006/relationships" r:id="R8c63d2dd7be6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47eb072d046f8" /><Relationship Type="http://schemas.openxmlformats.org/officeDocument/2006/relationships/footer" Target="/word/footer1.xml" Id="R8c63d2dd7be64743" /></Relationships>
</file>