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dbe1797c648e2" /></Relationships>
</file>

<file path=word/document.xml><?xml version="1.0" encoding="utf-8"?>
<w:document xmlns:w="http://schemas.openxmlformats.org/wordprocessingml/2006/main">
  <w:body>
    <w:p>
      <w:r>
        <w:t>Z-0151.1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5264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Wellman, C. Wilson, Hasegawa, Kuderer, Lovick, Nguyen, Nobles, and Shewmake; by request of Professional Educator Standards Board</w:t>
      </w:r>
    </w:p>
    <w:p/>
    <w:p>
      <w:r>
        <w:rPr>
          <w:t xml:space="preserve">Read first time 01/11/23.  </w:t>
        </w:rPr>
      </w:r>
      <w:r>
        <w:rPr>
          <w:t xml:space="preserve">Referred to Committee on Early Learning &amp; K-12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minimum employment requirements for paraeducators; amending RCW 28A.413.040;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413</w:t>
      </w:r>
      <w:r>
        <w:rPr/>
        <w:t xml:space="preserve">.</w:t>
      </w:r>
      <w:r>
        <w:t xml:space="preserve">040</w:t>
      </w:r>
      <w:r>
        <w:rPr/>
        <w:t xml:space="preserve"> and 2018 c 153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(1)(a) A person working as a paraeducator for a school district before or during the 2017-18 school year must meet the requirements of subsection (2) of this section by the date of hire for the 2019-20 school year or any subsequent school year.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person who has not previously worked as a paraeducator for a school district must meet the requirements of subsection (2) of this section by the date of hire for the 2018-19 school year or any subsequent school year.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minimum employment requirements for paraeducators are as provided in this subsection. A paraeducator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Be at least </w:t>
      </w:r>
      <w:r>
        <w:t>((</w:t>
      </w:r>
      <w:r>
        <w:rPr>
          <w:strike/>
        </w:rPr>
        <w:t xml:space="preserve">eighteen</w:t>
      </w:r>
      <w:r>
        <w:t>))</w:t>
      </w:r>
      <w:r>
        <w:rPr/>
        <w:t xml:space="preserve"> </w:t>
      </w:r>
      <w:r>
        <w:rPr>
          <w:u w:val="single"/>
        </w:rPr>
        <w:t xml:space="preserve">18</w:t>
      </w:r>
      <w:r>
        <w:rPr/>
        <w:t xml:space="preserve"> years of age and hold a high school diploma or its equivalent;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(b)(i) Have received a passing grade on </w:t>
      </w:r>
      <w:r>
        <w:t>((</w:t>
      </w:r>
      <w:r>
        <w:rPr>
          <w:strike/>
        </w:rPr>
        <w:t xml:space="preserve">the education testing service paraeducator assessment</w:t>
      </w:r>
      <w:r>
        <w:t>))</w:t>
      </w:r>
      <w:r>
        <w:rPr/>
        <w:t xml:space="preserve"> </w:t>
      </w:r>
      <w:r>
        <w:rPr>
          <w:u w:val="single"/>
        </w:rPr>
        <w:t xml:space="preserve">an assessment approved by the board</w:t>
      </w:r>
      <w:r>
        <w:rPr/>
        <w:t xml:space="preserve">; </w:t>
      </w:r>
      <w:r>
        <w:t>((</w:t>
      </w:r>
      <w:r>
        <w:rPr>
          <w:strike/>
        </w:rPr>
        <w:t xml:space="preserve">or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Hold an associate of arts degree; </w:t>
      </w:r>
      <w:r>
        <w:t>((</w:t>
      </w:r>
      <w:r>
        <w:rPr>
          <w:strike/>
        </w:rPr>
        <w:t xml:space="preserve">or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Have earned </w:t>
      </w:r>
      <w:r>
        <w:t>((</w:t>
      </w:r>
      <w:r>
        <w:rPr>
          <w:strike/>
        </w:rPr>
        <w:t xml:space="preserve">seventy-two</w:t>
      </w:r>
      <w:r>
        <w:t>))</w:t>
      </w:r>
      <w:r>
        <w:rPr/>
        <w:t xml:space="preserve"> </w:t>
      </w:r>
      <w:r>
        <w:rPr>
          <w:u w:val="single"/>
        </w:rPr>
        <w:t xml:space="preserve">72</w:t>
      </w:r>
      <w:r>
        <w:rPr/>
        <w:t xml:space="preserve"> quarter credits or </w:t>
      </w:r>
      <w:r>
        <w:t>((</w:t>
      </w:r>
      <w:r>
        <w:rPr>
          <w:strike/>
        </w:rPr>
        <w:t xml:space="preserve">forty-eight</w:t>
      </w:r>
      <w:r>
        <w:t>))</w:t>
      </w:r>
      <w:r>
        <w:rPr/>
        <w:t xml:space="preserve"> </w:t>
      </w:r>
      <w:r>
        <w:rPr>
          <w:u w:val="single"/>
        </w:rPr>
        <w:t xml:space="preserve">48</w:t>
      </w:r>
      <w:r>
        <w:rPr/>
        <w:t xml:space="preserve"> semester credits at an institution of higher education;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Have completed a registered apprenticeship program.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949c677515e4f5c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5264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e096dd7ee4d9c" /><Relationship Type="http://schemas.openxmlformats.org/officeDocument/2006/relationships/footer" Target="/word/footer1.xml" Id="R3949c677515e4f5c" /></Relationships>
</file>