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b150a05b2340cf" /></Relationships>
</file>

<file path=word/document.xml><?xml version="1.0" encoding="utf-8"?>
<w:document xmlns:w="http://schemas.openxmlformats.org/wordprocessingml/2006/main">
  <w:body>
    <w:p>
      <w:r>
        <w:t>S-1524.1</w:t>
      </w:r>
    </w:p>
    <w:p>
      <w:pPr>
        <w:jc w:val="center"/>
      </w:pPr>
      <w:r>
        <w:t>_______________________________________________</w:t>
      </w:r>
    </w:p>
    <w:p/>
    <w:p>
      <w:pPr>
        <w:jc w:val="center"/>
      </w:pPr>
      <w:r>
        <w:rPr>
          <w:b/>
        </w:rPr>
        <w:t>SUBSTITUTE SENATE BILL 5267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Kuderer, Stanford, Conway, Frame, Hasegawa, Hunt, Keiser, Lovelett, Lovick, Nguyen, Nobles, Pedersen, Saldaña, Shewmake, Trudeau,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w:t>
      </w:r>
    </w:p>
    <w:p>
      <w:pPr>
        <w:spacing w:before="0" w:after="0" w:line="408" w:lineRule="exact"/>
        <w:ind w:left="0" w:right="0" w:firstLine="576"/>
        <w:jc w:val="left"/>
      </w:pPr>
      <w:r>
        <w:rPr/>
        <w:t xml:space="preserve">The legislature further finds that railroad operating craft employees may report to work while ill to avoid disciplinary action by railroad carrier companies, which creates a dangerous and unnecessary public health and safety issues.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enacts this chapter to assure that railroad crew employees are healthy and to assure that railroad crew employees receive fair and equitable family and medical leave.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4(1)(c) of this act.</w:t>
      </w:r>
    </w:p>
    <w:p>
      <w:pPr>
        <w:spacing w:before="0" w:after="0" w:line="408" w:lineRule="exact"/>
        <w:ind w:left="0" w:right="0" w:firstLine="576"/>
        <w:jc w:val="left"/>
      </w:pPr>
      <w:r>
        <w:rPr/>
        <w:t xml:space="preserve">(11) "Leave for the birth or placement of a child" means leave as described in section 4(1) (a) or (b) of this act.</w:t>
      </w:r>
    </w:p>
    <w:p>
      <w:pPr>
        <w:spacing w:before="0" w:after="0" w:line="408" w:lineRule="exact"/>
        <w:ind w:left="0" w:right="0" w:firstLine="576"/>
        <w:jc w:val="left"/>
      </w:pPr>
      <w:r>
        <w:rPr/>
        <w:t xml:space="preserve">(12) "Leave for the employee's serious health condition" means leave as described in section 4(1)(d) of this act.</w:t>
      </w:r>
    </w:p>
    <w:p>
      <w:pPr>
        <w:spacing w:before="0" w:after="0" w:line="408" w:lineRule="exact"/>
        <w:ind w:left="0" w:right="0" w:firstLine="576"/>
        <w:jc w:val="left"/>
      </w:pPr>
      <w:r>
        <w:rPr/>
        <w:t xml:space="preserve">(13)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(14) "Parent" means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(15)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(16)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(18) "Serious health condition" has the same meaning as in RCW 50A.05.010.</w:t>
      </w:r>
    </w:p>
    <w:p>
      <w:pPr>
        <w:spacing w:before="0" w:after="0" w:line="408" w:lineRule="exact"/>
        <w:ind w:left="0" w:right="0" w:firstLine="576"/>
        <w:jc w:val="left"/>
      </w:pPr>
      <w:r>
        <w:rPr/>
        <w:t xml:space="preserve">(19)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during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Employers must allow their employees to take unpaid time off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authorized absence pursuant to the provisions of this section exceeds 15 days;</w:t>
      </w:r>
    </w:p>
    <w:p>
      <w:pPr>
        <w:spacing w:before="0" w:after="0" w:line="408" w:lineRule="exact"/>
        <w:ind w:left="0" w:right="0" w:firstLine="576"/>
        <w:jc w:val="left"/>
      </w:pPr>
      <w:r>
        <w:rPr/>
        <w:t xml:space="preserve">(c) The total number of authorized absences the employee has taken pursuant to the provisions of this section, including any paid leave allowed under applicable federal law, is less than 91 days in the current calendar year; and</w:t>
      </w:r>
    </w:p>
    <w:p>
      <w:pPr>
        <w:spacing w:before="0" w:after="0" w:line="408" w:lineRule="exact"/>
        <w:ind w:left="0" w:right="0" w:firstLine="576"/>
        <w:jc w:val="left"/>
      </w:pPr>
      <w:r>
        <w:rPr/>
        <w:t xml:space="preserve">(d) The absence is authorized pursuant to subsection (2) of this section.</w:t>
      </w:r>
    </w:p>
    <w:p>
      <w:pPr>
        <w:spacing w:before="0" w:after="0" w:line="408" w:lineRule="exact"/>
        <w:ind w:left="0" w:right="0" w:firstLine="576"/>
        <w:jc w:val="left"/>
      </w:pPr>
      <w:r>
        <w:rPr/>
        <w:t xml:space="preserve">(2) An employee's absence under this section is authorized due to any of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an authorized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an authorized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0" w:after="0" w:line="408" w:lineRule="exact"/>
        <w:ind w:left="0" w:right="0" w:firstLine="576"/>
        <w:jc w:val="left"/>
      </w:pPr>
      <w:r>
        <w:rPr/>
        <w:t xml:space="preserve">(6) No railroad carrier may dismiss, suspend, lay off, demote, engage in any adverse action against or otherwise discipline an employee because of absences authorized pursuant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 absences of up to seven days are authorized for bereavement purposes including arranging or attending funeral services, as well as handling matters related to the estate of a deceased family member as defined in section 2 of this act, as well as the following relatives: Aunts, uncles, nieces, nephews, and cousins; of either the employee, of their spouse, or of their registered domestic partner.</w:t>
      </w:r>
    </w:p>
    <w:p>
      <w:pPr>
        <w:spacing w:before="0" w:after="0" w:line="408" w:lineRule="exact"/>
        <w:ind w:left="0" w:right="0" w:firstLine="576"/>
        <w:jc w:val="left"/>
      </w:pPr>
      <w:r>
        <w:rPr/>
        <w:t xml:space="preserve">(2) Employee absences for bereavement purposes under this section may be unpaid.</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Absences for bereavement purposes are not required to be taken over consecutive calendar days and may be split up over time. However, only seven days of unpaid protected leave for bereavement leave is authorized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 For absences related to bereavement purposes under this section, employers may require verification for the death of the family member or relative.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section 4 of this act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authorized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 A closure finding does not diminish any right provided under section 19 of this act.</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14(2)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7 through 20 of this act, which take effect January 1, 2024,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14d4179d1a46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0940cf89ce4d62" /><Relationship Type="http://schemas.openxmlformats.org/officeDocument/2006/relationships/footer" Target="/word/footer1.xml" Id="R5314d4179d1a46af" /></Relationships>
</file>