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c035cf5d64396" /></Relationships>
</file>

<file path=word/document.xml><?xml version="1.0" encoding="utf-8"?>
<w:document xmlns:w="http://schemas.openxmlformats.org/wordprocessingml/2006/main">
  <w:body>
    <w:p>
      <w:r>
        <w:t>S-0364.2</w:t>
      </w:r>
    </w:p>
    <w:p>
      <w:pPr>
        <w:jc w:val="center"/>
      </w:pPr>
      <w:r>
        <w:t>_______________________________________________</w:t>
      </w:r>
    </w:p>
    <w:p/>
    <w:p>
      <w:pPr>
        <w:jc w:val="center"/>
      </w:pPr>
      <w:r>
        <w:rPr>
          <w:b/>
        </w:rPr>
        <w:t>SENATE BILL 5268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Warnick, Hunt, Keiser, Kuderer, Nguyen, Nobles, Saldaña, Valdez, Wagoner, and C. Wilson</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women, minority, and veteran-owned businesses and small business entities,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women, minority, and veteran-owned businesses and small business entities.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women, minority, and veteran-owned businesses and small business entities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women, minority, and veteran-owned businesses and small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and women, minority,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program shall develop a statewide small works roster in compliance with subsection (1) of this section by June 30, 2024. The municipal research and services program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program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RCW 60.28.011(1)(a), provided, however, that the awarding state agency or local government may reduce or waive retainage requirements,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enterprise services has adopted the rules and procedures for reciprocity </w:t>
      </w:r>
      <w:r>
        <w:t>((</w:t>
      </w:r>
      <w:r>
        <w:rPr>
          <w:strike/>
        </w:rPr>
        <w:t xml:space="preserve">under subsection (2) of this section</w:t>
      </w:r>
      <w:r>
        <w:t>))</w:t>
      </w:r>
      <w:r>
        <w:rPr/>
        <w:t xml:space="preserve">, or has determined and announced that rules are not necessary for implementation.</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w:t>
      </w:r>
      <w:r>
        <w:t>((</w:t>
      </w:r>
      <w:r>
        <w:rPr>
          <w:strike/>
        </w:rPr>
        <w:t xml:space="preserve">(4) 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28dacb4048ee48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b17861c05949c6" /><Relationship Type="http://schemas.openxmlformats.org/officeDocument/2006/relationships/footer" Target="/word/footer1.xml" Id="R28dacb4048ee4805" /></Relationships>
</file>