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a0e1cc1b840eb" /></Relationships>
</file>

<file path=word/document.xml><?xml version="1.0" encoding="utf-8"?>
<w:document xmlns:w="http://schemas.openxmlformats.org/wordprocessingml/2006/main">
  <w:body>
    <w:p>
      <w:r>
        <w:t>S-0422.2</w:t>
      </w:r>
    </w:p>
    <w:p>
      <w:pPr>
        <w:jc w:val="center"/>
      </w:pPr>
      <w:r>
        <w:t>_______________________________________________</w:t>
      </w:r>
    </w:p>
    <w:p/>
    <w:p>
      <w:pPr>
        <w:jc w:val="center"/>
      </w:pPr>
      <w:r>
        <w:rPr>
          <w:b/>
        </w:rPr>
        <w:t>SENATE BILL 5270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Frame, Hasegawa, Hunt, Kuderer, Lovelett, Nguyen, Nobles, Stanford, Valdez, Wellman, and C. Wilson</w:t>
      </w:r>
    </w:p>
    <w:p/>
    <w:p>
      <w:r>
        <w:rPr>
          <w:t xml:space="preserve">Read first time 01/11/23.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keeping communities together by limiting the department of corrections' assistance with federal immigration enforcement activities; amending RCW 72.09.270, 72.09.460, and 9.94A.733; adding a new section to chapter 72.09 RCW; creating a new section; repealing RCW 9.94A.685;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immigrants make a significant contribution to the vitality of the state, and it is important that the state recognize the importance of keeping communities and families together. The legislature recognizes that nearly 1,000,000 Washingtonians are immigrants, which is one out of every seven people in the state.</w:t>
      </w:r>
    </w:p>
    <w:p>
      <w:pPr>
        <w:spacing w:before="0" w:after="0" w:line="408" w:lineRule="exact"/>
        <w:ind w:left="0" w:right="0" w:firstLine="576"/>
        <w:jc w:val="left"/>
      </w:pPr>
      <w:r>
        <w:rPr/>
        <w:t xml:space="preserve">The legislature finds that when prisons transfer immigrant and refugee community members eligible for release from state custody to immigration and customs enforcement for immigration detention and deportation purposes, they subject these community members to double punishment beyond a given sentence. The legislature finds that these community members may be refugees, lawful permanent residents, people who moved to Washington state as children, parents, caretakers, essential workers, and other Washington residents. The legislature finds that immigrant community members in federal detention can be detained for prolonged periods with no right to bail and deported, permanently banishing them from their families, homes, and communities. The legislature recognizes that the state has already taken steps to ensure all Washingtonians are treated with dignity and respect, including the governor's executive order 17-01 and the department of corrections 350.750 policy change from December 2021.</w:t>
      </w:r>
    </w:p>
    <w:p>
      <w:pPr>
        <w:spacing w:before="0" w:after="0" w:line="408" w:lineRule="exact"/>
        <w:ind w:left="0" w:right="0" w:firstLine="576"/>
        <w:jc w:val="left"/>
      </w:pPr>
      <w:r>
        <w:rPr/>
        <w:t xml:space="preserve">Therefore, the legislature resolves to enact the keeping communities together act to prevent the state from assisting immigration and customs enforcement in separating and disrupting families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10.93.160, the department may not arrest or assist with the arrest, confinement, detention, transfer, interrogation, or deportation of an individual under the jurisdiction of the department for an immigration enforcement purpose in any manner including, but not limited to, by notifying another agency or subcontractor of the agency regarding the release date and time of an individual, releasing or transferring an individual into the custody of another agency or subcontractor of the agency, or disclosing personal information, as defined in this section, about an individual.</w:t>
      </w:r>
    </w:p>
    <w:p>
      <w:pPr>
        <w:spacing w:before="0" w:after="0" w:line="408" w:lineRule="exact"/>
        <w:ind w:left="0" w:right="0" w:firstLine="576"/>
        <w:jc w:val="left"/>
      </w:pPr>
      <w:r>
        <w:rPr/>
        <w:t xml:space="preserve">(2)(a) The department may not record or enter into any database used by the department including, but not limited to, the offender management network information system, for any person currently or previously incarcerated or under the supervision of the department the following information:</w:t>
      </w:r>
    </w:p>
    <w:p>
      <w:pPr>
        <w:spacing w:before="0" w:after="0" w:line="408" w:lineRule="exact"/>
        <w:ind w:left="0" w:right="0" w:firstLine="576"/>
        <w:jc w:val="left"/>
      </w:pPr>
      <w:r>
        <w:rPr/>
        <w:t xml:space="preserve">(i) Place of birth; and</w:t>
      </w:r>
    </w:p>
    <w:p>
      <w:pPr>
        <w:spacing w:before="0" w:after="0" w:line="408" w:lineRule="exact"/>
        <w:ind w:left="0" w:right="0" w:firstLine="576"/>
        <w:jc w:val="left"/>
      </w:pPr>
      <w:r>
        <w:rPr/>
        <w:t xml:space="preserve">(ii) Immigration or citizenship status.</w:t>
      </w:r>
    </w:p>
    <w:p>
      <w:pPr>
        <w:spacing w:before="0" w:after="0" w:line="408" w:lineRule="exact"/>
        <w:ind w:left="0" w:right="0" w:firstLine="576"/>
        <w:jc w:val="left"/>
      </w:pPr>
      <w:r>
        <w:rPr/>
        <w:t xml:space="preserve">(b) The department may not allow any federal immigration authority to access to the department's offender management network information system or any other database used or controlled by the department.</w:t>
      </w:r>
    </w:p>
    <w:p>
      <w:pPr>
        <w:spacing w:before="0" w:after="0" w:line="408" w:lineRule="exact"/>
        <w:ind w:left="0" w:right="0" w:firstLine="576"/>
        <w:jc w:val="left"/>
      </w:pPr>
      <w:r>
        <w:rPr/>
        <w:t xml:space="preserve">(c) The department shall outline the applicable government assistance and benefit programs that an individual may be eligible for and must explain in writing:</w:t>
      </w:r>
    </w:p>
    <w:p>
      <w:pPr>
        <w:spacing w:before="0" w:after="0" w:line="408" w:lineRule="exact"/>
        <w:ind w:left="0" w:right="0" w:firstLine="576"/>
        <w:jc w:val="left"/>
      </w:pPr>
      <w:r>
        <w:rPr/>
        <w:t xml:space="preserve">(i) The individual's right to refuse to disclose their immigration or citizenship status; and</w:t>
      </w:r>
    </w:p>
    <w:p>
      <w:pPr>
        <w:spacing w:before="0" w:after="0" w:line="408" w:lineRule="exact"/>
        <w:ind w:left="0" w:right="0" w:firstLine="576"/>
        <w:jc w:val="left"/>
      </w:pPr>
      <w:r>
        <w:rPr/>
        <w:t xml:space="preserve">(ii) That disclosure of their immigration or citizenship status may result in civil or criminal immigration enforcement, including removal from the United States.</w:t>
      </w:r>
    </w:p>
    <w:p>
      <w:pPr>
        <w:spacing w:before="0" w:after="0" w:line="408" w:lineRule="exact"/>
        <w:ind w:left="0" w:right="0" w:firstLine="576"/>
        <w:jc w:val="left"/>
      </w:pPr>
      <w:r>
        <w:rPr/>
        <w:t xml:space="preserve">(d) The department may not disclose any information provided by an individual under (c) of this subsection for determining eligibility for relevant government assistance and benefit programs to any federal immigration authority.</w:t>
      </w:r>
    </w:p>
    <w:p>
      <w:pPr>
        <w:spacing w:before="0" w:after="0" w:line="408" w:lineRule="exact"/>
        <w:ind w:left="0" w:right="0" w:firstLine="576"/>
        <w:jc w:val="left"/>
      </w:pPr>
      <w:r>
        <w:rPr/>
        <w:t xml:space="preserve">(3)(a) The department may not use an individual's immigration or citizenship status, including the existence of a hold or immigration detainer request, as a factor to deny or recommend denial of privileges or participation in any diversion, rehabilitation, work program, or mental health program or placement in a credit-earning or vocational training program; or to determine custodial classification level.</w:t>
      </w:r>
    </w:p>
    <w:p>
      <w:pPr>
        <w:spacing w:before="0" w:after="0" w:line="408" w:lineRule="exact"/>
        <w:ind w:left="0" w:right="0" w:firstLine="576"/>
        <w:jc w:val="left"/>
      </w:pPr>
      <w:r>
        <w:rPr/>
        <w:t xml:space="preserve">(b) Immigration or citizenship status, including the existence of a hold or immigration detainer request, shall not be considered necessary for classification or placement purposes for individuals under the jurisdiction of the department.</w:t>
      </w:r>
    </w:p>
    <w:p>
      <w:pPr>
        <w:spacing w:before="0" w:after="0" w:line="408" w:lineRule="exact"/>
        <w:ind w:left="0" w:right="0" w:firstLine="576"/>
        <w:jc w:val="left"/>
      </w:pPr>
      <w:r>
        <w:rPr/>
        <w:t xml:space="preserve">(4) Nothing in this section shall prohibit the department's compliance with a bench warrant issued by the court for a criminal matter.</w:t>
      </w:r>
    </w:p>
    <w:p>
      <w:pPr>
        <w:spacing w:before="0" w:after="0" w:line="408" w:lineRule="exact"/>
        <w:ind w:left="0" w:right="0" w:firstLine="576"/>
        <w:jc w:val="left"/>
      </w:pPr>
      <w:r>
        <w:rPr/>
        <w:t xml:space="preserve">(5) In addition to any other sanctions, penalties, or remedies provided by law, a person may bring an action for equitable or declaratory relief in a court of competent jurisdiction against the department or state official that violates this section. A state agency or official that violates this section is also liable for actual and general damages and reasonable attorneys' fees.</w:t>
      </w:r>
    </w:p>
    <w:p>
      <w:pPr>
        <w:spacing w:before="0" w:after="0" w:line="408" w:lineRule="exact"/>
        <w:ind w:left="0" w:right="0" w:firstLine="576"/>
        <w:jc w:val="left"/>
      </w:pPr>
      <w:r>
        <w:rPr/>
        <w:t xml:space="preserve">(6) For the purposes of this section, the following terms have the meaning indicated:</w:t>
      </w:r>
    </w:p>
    <w:p>
      <w:pPr>
        <w:spacing w:before="0" w:after="0" w:line="408" w:lineRule="exact"/>
        <w:ind w:left="0" w:right="0" w:firstLine="576"/>
        <w:jc w:val="left"/>
      </w:pPr>
      <w:r>
        <w:rPr/>
        <w:t xml:space="preserve">(a) "Hold request" or "immigration detainer request" has the same meaning as provided in RCW 43.17.420 and includes a request from a federal immigration authority to be informed of the release date and time in advance of the individual's release from the department's custody.</w:t>
      </w:r>
    </w:p>
    <w:p>
      <w:pPr>
        <w:spacing w:before="0" w:after="0" w:line="408" w:lineRule="exact"/>
        <w:ind w:left="0" w:right="0" w:firstLine="576"/>
        <w:jc w:val="left"/>
      </w:pPr>
      <w:r>
        <w:rPr/>
        <w:t xml:space="preserve">(b) "Immigration or citizenship status" has the same meaning as provided in RCW 43.17.420.</w:t>
      </w:r>
    </w:p>
    <w:p>
      <w:pPr>
        <w:spacing w:before="0" w:after="0" w:line="408" w:lineRule="exact"/>
        <w:ind w:left="0" w:right="0" w:firstLine="576"/>
        <w:jc w:val="left"/>
      </w:pPr>
      <w:r>
        <w:rPr/>
        <w:t xml:space="preserve">(c) "Immigration enforcement" means any activity that has the purpose of apprehension or identification of an individual in order to:</w:t>
      </w:r>
    </w:p>
    <w:p>
      <w:pPr>
        <w:spacing w:before="0" w:after="0" w:line="408" w:lineRule="exact"/>
        <w:ind w:left="0" w:right="0" w:firstLine="576"/>
        <w:jc w:val="left"/>
      </w:pPr>
      <w:r>
        <w:rPr/>
        <w:t xml:space="preserve">(i) Subject the individual to civil immigration arrest, civil immigration detention, removal or deportation proceedings, or removal or deportation from the United States; or</w:t>
      </w:r>
    </w:p>
    <w:p>
      <w:pPr>
        <w:spacing w:before="0" w:after="0" w:line="408" w:lineRule="exact"/>
        <w:ind w:left="0" w:right="0" w:firstLine="576"/>
        <w:jc w:val="left"/>
      </w:pPr>
      <w:r>
        <w:rPr/>
        <w:t xml:space="preserve">(ii) Criminally prosecute the individual for offenses related to federal laws regarding immigration status.</w:t>
      </w:r>
    </w:p>
    <w:p>
      <w:pPr>
        <w:spacing w:before="0" w:after="0" w:line="408" w:lineRule="exact"/>
        <w:ind w:left="0" w:right="0" w:firstLine="576"/>
        <w:jc w:val="left"/>
      </w:pPr>
      <w:r>
        <w:rPr/>
        <w:t xml:space="preserve">(d) "Personal information" means any information that identifies or describes an individual including, but not limited to, the individual's name, place and date of birth, immigration or citizenship status, social security number, physical description, home address, work address, home telephone number, education, financial matters, and medical or employment history. It includes statements made by, or attributed to, the individual and parole or supervision check in dates and times.</w:t>
      </w:r>
    </w:p>
    <w:p>
      <w:pPr>
        <w:spacing w:before="0" w:after="0" w:line="408" w:lineRule="exact"/>
        <w:ind w:left="0" w:right="0" w:firstLine="576"/>
        <w:jc w:val="left"/>
      </w:pPr>
      <w:r>
        <w:rPr/>
        <w:t xml:space="preserve">(e) "Transfer" includes custodial transfers, informal transfers in which a person's arrest is facilitated through the physical handoff of that person in a nonpublic area of the department, or any coordination between the department and the receiving agency about an individual's release to effectuate an arrest for immigration enforcement purposes upon or following their release from the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r>
        <w:t>((</w:t>
      </w:r>
      <w:r>
        <w:rPr>
          <w:strike/>
        </w:rPr>
        <w:t xml:space="preserve">:</w:t>
      </w:r>
    </w:p>
    <w:p>
      <w:pPr>
        <w:spacing w:before="0" w:after="0" w:line="408" w:lineRule="exact"/>
        <w:ind w:left="0" w:right="0" w:firstLine="576"/>
        <w:jc w:val="left"/>
      </w:pPr>
      <w:r>
        <w:rPr>
          <w:strike/>
        </w:rPr>
        <w:t xml:space="preserve">(a) Incarcerated</w:t>
      </w:r>
      <w:r>
        <w:t>))</w:t>
      </w:r>
      <w:r>
        <w:rPr/>
        <w:t xml:space="preserve"> </w:t>
      </w:r>
      <w:r>
        <w:rPr>
          <w:u w:val="single"/>
        </w:rPr>
        <w:t xml:space="preserve">incarcerated</w:t>
      </w:r>
      <w:r>
        <w:rPr/>
        <w:t xml:space="preserve"> individuals who are sentenced to life without the possibility of release or sentenced to death under chapter 10.95 RCW</w:t>
      </w:r>
      <w:r>
        <w:t>((</w:t>
      </w:r>
      <w:r>
        <w:rPr>
          <w:strike/>
        </w:rPr>
        <w:t xml:space="preserve">; and</w:t>
      </w:r>
    </w:p>
    <w:p>
      <w:pPr>
        <w:spacing w:before="0" w:after="0" w:line="408" w:lineRule="exact"/>
        <w:ind w:left="0" w:right="0" w:firstLine="576"/>
        <w:jc w:val="left"/>
      </w:pPr>
      <w:r>
        <w:rPr>
          <w:strike/>
        </w:rPr>
        <w:t xml:space="preserve">(b) Incarcerated individuals who are subject to the provisions of 8 U.S.C. Sec. 1227</w:t>
      </w:r>
      <w:r>
        <w:t>))</w:t>
      </w:r>
      <w:r>
        <w:rPr/>
        <w:t xml:space="preserve">.</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and</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w:t>
      </w:r>
      <w:r>
        <w:t>((</w:t>
      </w:r>
      <w:r>
        <w:rPr>
          <w:strike/>
        </w:rPr>
        <w:t xml:space="preserve">or subject to the provisions of 8 U.S.C. Sec. 1227</w:t>
      </w:r>
      <w:r>
        <w:t>))</w:t>
      </w:r>
      <w:r>
        <w:rPr/>
        <w:t xml:space="preserve">:</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w:t>
      </w:r>
      <w:r>
        <w:t>((</w:t>
      </w:r>
      <w:r>
        <w:rPr>
          <w:strike/>
        </w:rPr>
        <w:t xml:space="preserve">a deportation order,</w:t>
      </w:r>
      <w:r>
        <w:t>))</w:t>
      </w:r>
      <w:r>
        <w:rPr/>
        <w:t xml:space="preserve"> civil commitment</w:t>
      </w:r>
      <w:r>
        <w:t>((</w:t>
      </w:r>
      <w:r>
        <w:rPr>
          <w:strike/>
        </w:rPr>
        <w:t xml:space="preserve">,</w:t>
      </w:r>
      <w:r>
        <w:t>))</w:t>
      </w:r>
      <w:r>
        <w:rPr/>
        <w:t xml:space="preserve">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w:t>
      </w:r>
      <w:r>
        <w:t>((</w:t>
      </w:r>
      <w:r>
        <w:rPr>
          <w:strike/>
        </w:rPr>
        <w:t xml:space="preserve">subject to a deportation order or</w:t>
      </w:r>
      <w:r>
        <w:t>))</w:t>
      </w:r>
      <w:r>
        <w:rPr/>
        <w:t xml:space="preserve">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685</w:t>
      </w:r>
      <w:r>
        <w:rPr/>
        <w:t xml:space="preserve"> (Alien offenders) and 2011 c 206 s 1 &amp; 1993 c 419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f3c716d710b48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f59a1c4fb4522" /><Relationship Type="http://schemas.openxmlformats.org/officeDocument/2006/relationships/footer" Target="/word/footer1.xml" Id="R1f3c716d710b48a8" /></Relationships>
</file>