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d343939c734583" /></Relationships>
</file>

<file path=word/document.xml><?xml version="1.0" encoding="utf-8"?>
<w:document xmlns:w="http://schemas.openxmlformats.org/wordprocessingml/2006/main">
  <w:body>
    <w:p>
      <w:r>
        <w:t>S-0075.1</w:t>
      </w:r>
    </w:p>
    <w:p>
      <w:pPr>
        <w:jc w:val="center"/>
      </w:pPr>
      <w:r>
        <w:t>_______________________________________________</w:t>
      </w:r>
    </w:p>
    <w:p/>
    <w:p>
      <w:pPr>
        <w:jc w:val="center"/>
      </w:pPr>
      <w:r>
        <w:rPr>
          <w:b/>
        </w:rPr>
        <w:t>SENATE BILL 5303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Warnick, Boehnke, Holy, Keiser, Kuderer, and Lovick</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works assistance revolving account; amending RCW 43.84.092, 43.155.020, 43.155.060, and 43.155.070; adding a new section to chapter 43.155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public works assistance revolving account is created in the state treasury. Moneys in the account may be spent only after appropriation.</w:t>
      </w:r>
    </w:p>
    <w:p>
      <w:pPr>
        <w:spacing w:before="0" w:after="0" w:line="408" w:lineRule="exact"/>
        <w:ind w:left="0" w:right="0" w:firstLine="576"/>
        <w:jc w:val="left"/>
      </w:pPr>
      <w:r>
        <w:rPr/>
        <w:t xml:space="preserve">(2) The public works assistance revolving account is governed by the provisions in Article VIII, section . . . of the state Constitution (Senate Joint Resolution No. . . . (S-0074/23)).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w:t>
      </w:r>
      <w:r>
        <w:rPr>
          <w:u w:val="single"/>
        </w:rPr>
        <w:t xml:space="preserve">the public works assistance revolving account,</w:t>
      </w:r>
      <w:r>
        <w:rPr/>
        <w:t xml:space="preserve">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2022 c 180 s 503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w:t>
      </w:r>
      <w:r>
        <w:rPr>
          <w:u w:val="single"/>
        </w:rPr>
        <w:t xml:space="preserve">or the public works assistance revolving account</w:t>
      </w:r>
      <w:r>
        <w:rPr/>
        <w:t xml:space="preserve">, or money to be received by the public works assistance account </w:t>
      </w:r>
      <w:r>
        <w:rPr>
          <w:u w:val="single"/>
        </w:rPr>
        <w:t xml:space="preserve">or the public works assistance revolving account</w:t>
      </w:r>
      <w:r>
        <w:rPr/>
        <w:t xml:space="preserve">,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and composting and other organic materials management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2017 3rd sp.s. c 10 s 6 are each amended to read as follows:</w:t>
      </w:r>
    </w:p>
    <w:p>
      <w:pPr>
        <w:spacing w:before="0" w:after="0" w:line="408" w:lineRule="exact"/>
        <w:ind w:left="0" w:right="0" w:firstLine="576"/>
        <w:jc w:val="left"/>
      </w:pPr>
      <w:r>
        <w:rPr/>
        <w:t xml:space="preserve">(1) In order to aid the financing of public works projects, the board may:</w:t>
      </w:r>
    </w:p>
    <w:p>
      <w:pPr>
        <w:spacing w:before="0" w:after="0" w:line="408" w:lineRule="exact"/>
        <w:ind w:left="0" w:right="0" w:firstLine="576"/>
        <w:jc w:val="left"/>
      </w:pPr>
      <w:r>
        <w:rPr/>
        <w:t xml:space="preserve">(a) Make loans or grants to local governments from the public works assistance account</w:t>
      </w:r>
      <w:r>
        <w:rPr>
          <w:u w:val="single"/>
        </w:rPr>
        <w:t xml:space="preserve">, the public works assistance revolving account,</w:t>
      </w:r>
      <w:r>
        <w:rPr/>
        <w:t xml:space="preserve"> or other funds and accounts for the purpose of assisting local governments in financing public works projects. Money received from local governments in repayment of loans made under this section shall be paid into the public works assistance </w:t>
      </w:r>
      <w:r>
        <w:rPr>
          <w:u w:val="single"/>
        </w:rPr>
        <w:t xml:space="preserve">revolving</w:t>
      </w:r>
      <w:r>
        <w:rPr/>
        <w:t xml:space="preserve"> account for uses consistent with this chapter.</w:t>
      </w:r>
    </w:p>
    <w:p>
      <w:pPr>
        <w:spacing w:before="0" w:after="0" w:line="408" w:lineRule="exact"/>
        <w:ind w:left="0" w:right="0" w:firstLine="576"/>
        <w:jc w:val="left"/>
      </w:pPr>
      <w:r>
        <w:rPr/>
        <w:t xml:space="preserve">(b) Pledge money in the public works assistance account </w:t>
      </w:r>
      <w:r>
        <w:rPr>
          <w:u w:val="single"/>
        </w:rPr>
        <w:t xml:space="preserve">or the public works assistance revolving account</w:t>
      </w:r>
      <w:r>
        <w:rPr/>
        <w:t xml:space="preserve">, or money to be received by the public works assistance account </w:t>
      </w:r>
      <w:r>
        <w:rPr>
          <w:u w:val="single"/>
        </w:rPr>
        <w:t xml:space="preserve">or the public works assistance revolving account</w:t>
      </w:r>
      <w:r>
        <w:rPr/>
        <w:t xml:space="preserve">, to the repayment of all or a portion of the principal of or interest on obligations issued by local governments to finance public works projects. The board shall not pledge any amount greater than the sum of money in the public works assistance account </w:t>
      </w:r>
      <w:r>
        <w:rPr>
          <w:u w:val="single"/>
        </w:rPr>
        <w:t xml:space="preserve">or the public works assistance revolving account</w:t>
      </w:r>
      <w:r>
        <w:rPr/>
        <w:t xml:space="preserve"> plus money to be received from the payment of the debt service on loans made from </w:t>
      </w:r>
      <w:r>
        <w:t>((</w:t>
      </w:r>
      <w:r>
        <w:rPr>
          <w:strike/>
        </w:rPr>
        <w:t xml:space="preserve">that</w:t>
      </w:r>
      <w:r>
        <w:t>))</w:t>
      </w:r>
      <w:r>
        <w:rPr/>
        <w:t xml:space="preserve"> </w:t>
      </w:r>
      <w:r>
        <w:rPr>
          <w:u w:val="single"/>
        </w:rPr>
        <w:t xml:space="preserve">those</w:t>
      </w:r>
      <w:r>
        <w:rPr/>
        <w:t xml:space="preserve"> account</w:t>
      </w:r>
      <w:r>
        <w:rPr>
          <w:u w:val="single"/>
        </w:rPr>
        <w:t xml:space="preserve">s</w:t>
      </w:r>
      <w:r>
        <w:rPr/>
        <w:t xml:space="preserve">,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t xml:space="preserve">(c) Create such subaccounts in the public works assistance account as the board deems necessary to carry out the purposes of this chapter.</w:t>
      </w:r>
    </w:p>
    <w:p>
      <w:pPr>
        <w:spacing w:before="0" w:after="0" w:line="408" w:lineRule="exact"/>
        <w:ind w:left="0" w:right="0" w:firstLine="576"/>
        <w:jc w:val="left"/>
      </w:pPr>
      <w:r>
        <w:rPr/>
        <w:t xml:space="preserve">(d) Provide a method for the allocation of loans, grants, and financing guarantees and the provision of technical assistance under this chapter.</w:t>
      </w:r>
    </w:p>
    <w:p>
      <w:pPr>
        <w:spacing w:before="0" w:after="0" w:line="408" w:lineRule="exact"/>
        <w:ind w:left="0" w:right="0" w:firstLine="576"/>
        <w:jc w:val="left"/>
      </w:pPr>
      <w:r>
        <w:rPr/>
        <w:t xml:space="preserve">(2) When establishing interest rates for loan programs authorized in this chapter for projects which are supported by a rate base of at least </w:t>
      </w:r>
      <w:r>
        <w:t>((</w:t>
      </w:r>
      <w:r>
        <w:rPr>
          <w:strike/>
        </w:rPr>
        <w:t xml:space="preserve">fifty thousand</w:t>
      </w:r>
      <w:r>
        <w:t>))</w:t>
      </w:r>
      <w:r>
        <w:rPr/>
        <w:t xml:space="preserve"> </w:t>
      </w:r>
      <w:r>
        <w:rPr>
          <w:u w:val="single"/>
        </w:rPr>
        <w:t xml:space="preserve">50,000</w:t>
      </w:r>
      <w:r>
        <w:rPr/>
        <w:t xml:space="preserve"> equivalent residential units, the board must base interest rates on the average daily market interest rate for tax-exempt municipal bonds as published in the bond buyer's index for the period from </w:t>
      </w:r>
      <w:r>
        <w:t>((</w:t>
      </w:r>
      <w:r>
        <w:rPr>
          <w:strike/>
        </w:rPr>
        <w:t xml:space="preserve">sixty</w:t>
      </w:r>
      <w:r>
        <w:t>))</w:t>
      </w:r>
      <w:r>
        <w:rPr/>
        <w:t xml:space="preserve"> </w:t>
      </w:r>
      <w:r>
        <w:rPr>
          <w:u w:val="single"/>
        </w:rPr>
        <w:t xml:space="preserve">60</w:t>
      </w:r>
      <w:r>
        <w:rPr/>
        <w:t xml:space="preserve"> to </w:t>
      </w:r>
      <w:r>
        <w:t>((</w:t>
      </w:r>
      <w:r>
        <w:rPr>
          <w:strike/>
        </w:rPr>
        <w:t xml:space="preserve">thirty</w:t>
      </w:r>
      <w:r>
        <w:t>))</w:t>
      </w:r>
      <w:r>
        <w:rPr/>
        <w:t xml:space="preserve"> </w:t>
      </w:r>
      <w:r>
        <w:rPr>
          <w:u w:val="single"/>
        </w:rPr>
        <w:t xml:space="preserve">30</w:t>
      </w:r>
      <w:r>
        <w:rPr/>
        <w:t xml:space="preserve"> days before the start of the application cycle.</w:t>
      </w:r>
    </w:p>
    <w:p>
      <w:pPr>
        <w:spacing w:before="0" w:after="0" w:line="408" w:lineRule="exact"/>
        <w:ind w:left="0" w:right="0" w:firstLine="576"/>
        <w:jc w:val="left"/>
      </w:pPr>
      <w:r>
        <w:rPr/>
        <w:t xml:space="preserve">(a) For projects with a repayment period between five and </w:t>
      </w:r>
      <w:r>
        <w:t>((</w:t>
      </w:r>
      <w:r>
        <w:rPr>
          <w:strike/>
        </w:rPr>
        <w:t xml:space="preserve">twenty</w:t>
      </w:r>
      <w:r>
        <w:t>))</w:t>
      </w:r>
      <w:r>
        <w:rPr/>
        <w:t xml:space="preserve"> </w:t>
      </w:r>
      <w:r>
        <w:rPr>
          <w:u w:val="single"/>
        </w:rPr>
        <w:t xml:space="preserve">20</w:t>
      </w:r>
      <w:r>
        <w:rPr/>
        <w:t xml:space="preserve"> years, the rate must be fifty percent of the market rate.</w:t>
      </w:r>
    </w:p>
    <w:p>
      <w:pPr>
        <w:spacing w:before="0" w:after="0" w:line="408" w:lineRule="exact"/>
        <w:ind w:left="0" w:right="0" w:firstLine="576"/>
        <w:jc w:val="left"/>
      </w:pPr>
      <w:r>
        <w:rPr/>
        <w:t xml:space="preserve">(b) For projects with a repayment period under five years, the rate must be </w:t>
      </w:r>
      <w:r>
        <w:t>((</w:t>
      </w:r>
      <w:r>
        <w:rPr>
          <w:strike/>
        </w:rPr>
        <w:t xml:space="preserve">twenty-five</w:t>
      </w:r>
      <w:r>
        <w:t>))</w:t>
      </w:r>
      <w:r>
        <w:rPr/>
        <w:t xml:space="preserve"> </w:t>
      </w:r>
      <w:r>
        <w:rPr>
          <w:u w:val="single"/>
        </w:rPr>
        <w:t xml:space="preserve">25</w:t>
      </w:r>
      <w:r>
        <w:rPr/>
        <w:t xml:space="preserve"> percent of the market rate.</w:t>
      </w:r>
    </w:p>
    <w:p>
      <w:pPr>
        <w:spacing w:before="0" w:after="0" w:line="408" w:lineRule="exact"/>
        <w:ind w:left="0" w:right="0" w:firstLine="576"/>
        <w:jc w:val="left"/>
      </w:pPr>
      <w:r>
        <w:rPr/>
        <w:t xml:space="preserve">(c) For any year in which the average daily market interest rate for tax-exempt municipal bonds for the period from </w:t>
      </w:r>
      <w:r>
        <w:t>((</w:t>
      </w:r>
      <w:r>
        <w:rPr>
          <w:strike/>
        </w:rPr>
        <w:t xml:space="preserve">sixty</w:t>
      </w:r>
      <w:r>
        <w:t>))</w:t>
      </w:r>
      <w:r>
        <w:rPr/>
        <w:t xml:space="preserve"> </w:t>
      </w:r>
      <w:r>
        <w:rPr>
          <w:u w:val="single"/>
        </w:rPr>
        <w:t xml:space="preserve">60</w:t>
      </w:r>
      <w:r>
        <w:rPr/>
        <w:t xml:space="preserve"> to </w:t>
      </w:r>
      <w:r>
        <w:t>((</w:t>
      </w:r>
      <w:r>
        <w:rPr>
          <w:strike/>
        </w:rPr>
        <w:t xml:space="preserve">thirty</w:t>
      </w:r>
      <w:r>
        <w:t>))</w:t>
      </w:r>
      <w:r>
        <w:rPr/>
        <w:t xml:space="preserve"> </w:t>
      </w:r>
      <w:r>
        <w:rPr>
          <w:u w:val="single"/>
        </w:rPr>
        <w:t xml:space="preserve">30</w:t>
      </w:r>
      <w:r>
        <w:rPr/>
        <w:t xml:space="preserve"> days before the start of an application cycle is nine percent or greater, the board may cap interest rates at four percent for projects with a repayment period between five and </w:t>
      </w:r>
      <w:r>
        <w:t>((</w:t>
      </w:r>
      <w:r>
        <w:rPr>
          <w:strike/>
        </w:rPr>
        <w:t xml:space="preserve">twenty</w:t>
      </w:r>
      <w:r>
        <w:t>))</w:t>
      </w:r>
      <w:r>
        <w:rPr/>
        <w:t xml:space="preserve"> </w:t>
      </w:r>
      <w:r>
        <w:rPr>
          <w:u w:val="single"/>
        </w:rPr>
        <w:t xml:space="preserve">20</w:t>
      </w:r>
      <w:r>
        <w:rPr/>
        <w:t xml:space="preserve"> years and at two percent for projects with a repayment period under five years.</w:t>
      </w:r>
    </w:p>
    <w:p>
      <w:pPr>
        <w:spacing w:before="0" w:after="0" w:line="408" w:lineRule="exact"/>
        <w:ind w:left="0" w:right="0" w:firstLine="576"/>
        <w:jc w:val="left"/>
      </w:pPr>
      <w:r>
        <w:rPr/>
        <w:t xml:space="preserve">(d)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w:t>
      </w:r>
      <w:r>
        <w:t>((</w:t>
      </w:r>
      <w:r>
        <w:rPr>
          <w:strike/>
        </w:rPr>
        <w:t xml:space="preserve">fifty thousand</w:t>
      </w:r>
      <w:r>
        <w:t>))</w:t>
      </w:r>
      <w:r>
        <w:rPr/>
        <w:t xml:space="preserve"> </w:t>
      </w:r>
      <w:r>
        <w:rPr>
          <w:u w:val="single"/>
        </w:rPr>
        <w:t xml:space="preserve">50,000</w:t>
      </w:r>
      <w:r>
        <w:rPr/>
        <w:t xml:space="preserve"> equivalent residential units.</w:t>
      </w:r>
    </w:p>
    <w:p>
      <w:pPr>
        <w:spacing w:before="0" w:after="0" w:line="408" w:lineRule="exact"/>
        <w:ind w:left="0" w:right="0" w:firstLine="576"/>
        <w:jc w:val="left"/>
      </w:pPr>
      <w:r>
        <w:rPr/>
        <w:t xml:space="preserve">(3)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2021 c 65 s 49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w:t>
      </w:r>
      <w:r>
        <w:t>((</w:t>
      </w:r>
      <w:r>
        <w:rPr>
          <w:strike/>
        </w:rPr>
        <w:t xml:space="preserve">one-quarter of one</w:t>
      </w:r>
      <w:r>
        <w:t>))</w:t>
      </w:r>
      <w:r>
        <w:rPr/>
        <w:t xml:space="preserve"> </w:t>
      </w:r>
      <w:r>
        <w:rPr>
          <w:u w:val="single"/>
        </w:rPr>
        <w:t xml:space="preserve">0.25</w:t>
      </w:r>
      <w:r>
        <w:rPr/>
        <w:t xml:space="preserv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w:t>
      </w:r>
      <w:r>
        <w:rPr>
          <w:u w:val="single"/>
        </w:rPr>
        <w:t xml:space="preserve">or the public works assistance revolving account</w:t>
      </w:r>
      <w:r>
        <w:rPr/>
        <w:t xml:space="preserve">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 </w:t>
      </w:r>
      <w:r>
        <w:rPr>
          <w:u w:val="single"/>
        </w:rPr>
        <w:t xml:space="preserve">or the public works assistance revolving account</w:t>
      </w:r>
      <w:r>
        <w:rPr/>
        <w:t xml:space="preserve">;</w:t>
      </w:r>
    </w:p>
    <w:p>
      <w:pPr>
        <w:spacing w:before="0" w:after="0" w:line="408" w:lineRule="exact"/>
        <w:ind w:left="0" w:right="0" w:firstLine="576"/>
        <w:jc w:val="left"/>
      </w:pPr>
      <w:r>
        <w:rPr/>
        <w:t xml:space="preserve">(v) The total amount of loan repayments due for outstanding loans for each fiscal year over the following </w:t>
      </w:r>
      <w:r>
        <w:t>((</w:t>
      </w:r>
      <w:r>
        <w:rPr>
          <w:strike/>
        </w:rPr>
        <w:t xml:space="preserve">ten</w:t>
      </w:r>
      <w:r>
        <w:t>))</w:t>
      </w:r>
      <w:r>
        <w:rPr/>
        <w:t xml:space="preserve"> </w:t>
      </w:r>
      <w:r>
        <w:rPr>
          <w:u w:val="single"/>
        </w:rPr>
        <w:t xml:space="preserve">10</w:t>
      </w:r>
      <w:r>
        <w:rPr/>
        <w:t xml:space="preserve">-year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w:t>
      </w:r>
      <w:r>
        <w:t>((</w:t>
      </w:r>
      <w:r>
        <w:rPr>
          <w:strike/>
        </w:rPr>
        <w:t xml:space="preserve">ten million dollars</w:t>
      </w:r>
      <w:r>
        <w:t>))</w:t>
      </w:r>
      <w:r>
        <w:rPr/>
        <w:t xml:space="preserve"> </w:t>
      </w:r>
      <w:r>
        <w:rPr>
          <w:u w:val="single"/>
        </w:rPr>
        <w:t xml:space="preserve">$10,000,000</w:t>
      </w:r>
      <w:r>
        <w:rPr/>
        <w:t xml:space="preserve">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w:t>
      </w:r>
      <w:r>
        <w:rPr>
          <w:u w:val="single"/>
        </w:rPr>
        <w:t xml:space="preserve">or the public works assistance revolving account</w:t>
      </w:r>
      <w:r>
        <w:rPr/>
        <w:t xml:space="preserve">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70A.205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w:t>
      </w:r>
      <w:r>
        <w:rPr>
          <w:u w:val="single"/>
        </w:rPr>
        <w:t xml:space="preserve">or the public works assistance revolving account</w:t>
      </w:r>
      <w:r>
        <w:rPr/>
        <w:t xml:space="preserve">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July 1, 2025, if the proposed amendment to Article VIII of the state Constitution (Senate Joint Resolution No. . . . (S-0074/23)) is validly submitted to and is approved and ratified by the voters at a general election held in November 2024. If the proposed amendment is not approved and ratified, sections 1 through 5 of this act are void in their entirety.</w:t>
      </w:r>
    </w:p>
    <w:p/>
    <w:p>
      <w:pPr>
        <w:jc w:val="center"/>
      </w:pPr>
      <w:r>
        <w:rPr>
          <w:b/>
        </w:rPr>
        <w:t>--- END ---</w:t>
      </w:r>
    </w:p>
    <w:sectPr>
      <w:pgNumType w:start="1"/>
      <w:footerReference xmlns:r="http://schemas.openxmlformats.org/officeDocument/2006/relationships" r:id="Rb5f00c4aa8eb40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b201f6d234899" /><Relationship Type="http://schemas.openxmlformats.org/officeDocument/2006/relationships/footer" Target="/word/footer1.xml" Id="Rb5f00c4aa8eb40b0" /></Relationships>
</file>