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2b9ae2fc7e4b27" /></Relationships>
</file>

<file path=word/document.xml><?xml version="1.0" encoding="utf-8"?>
<w:document xmlns:w="http://schemas.openxmlformats.org/wordprocessingml/2006/main">
  <w:body>
    <w:p>
      <w:r>
        <w:t>S-0458.2</w:t>
      </w:r>
    </w:p>
    <w:p>
      <w:pPr>
        <w:jc w:val="center"/>
      </w:pPr>
      <w:r>
        <w:t>_______________________________________________</w:t>
      </w:r>
    </w:p>
    <w:p/>
    <w:p>
      <w:pPr>
        <w:jc w:val="center"/>
      </w:pPr>
      <w:r>
        <w:rPr>
          <w:b/>
        </w:rPr>
        <w:t>SENATE BILL 5304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Nguyen, Nobles, Valdez, and C. Wilson</w:t>
      </w:r>
    </w:p>
    <w:p/>
    <w:p>
      <w:r>
        <w:rPr>
          <w:t xml:space="preserve">Read first time 01/12/23.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testing individuals who provide language access to state services; and amending RCW 74.04.025.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2018 c 253 s 2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non-English-speaking applicants and recipients. The services shall be provided to the extent necessary to assure that non-English-speaking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such that residents can access state services. </w:t>
      </w:r>
      <w:r>
        <w:rPr>
          <w:u w:val="single"/>
        </w:rPr>
        <w:t xml:space="preserve">The department shall develop and administer oral and written tests in accordance with established standards to ensure that all language access providers are fluent in English and a primary non-English language. Testing shall include evaluation of language competence, interpreting performance skills, understanding of the interpreter's role, and knowledge of the department's policies regarding confidentiality, accuracy, impartiality, and neutrality.</w:t>
      </w:r>
      <w:r>
        <w:rPr/>
        <w:t xml:space="preserve">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t xml:space="preserve">(a) To individuals speaking languages for which ten percent or more of the </w:t>
      </w:r>
      <w:r>
        <w:rPr>
          <w:u w:val="single"/>
        </w:rPr>
        <w:t xml:space="preserve">statewide</w:t>
      </w:r>
      <w:r>
        <w:rPr/>
        <w:t xml:space="preserve"> requests for interpreter services in the prior year </w:t>
      </w:r>
      <w:r>
        <w:t>((</w:t>
      </w:r>
      <w:r>
        <w:rPr>
          <w:strike/>
        </w:rPr>
        <w:t xml:space="preserve">for department employees and the health care authority on behalf of limited English-speaking applicants and recipients of public assistance that</w:t>
      </w:r>
      <w:r>
        <w:t>))</w:t>
      </w:r>
      <w:r>
        <w:rPr/>
        <w:t xml:space="preserve"> went unfilled through </w:t>
      </w:r>
      <w:r>
        <w:rPr>
          <w:u w:val="single"/>
        </w:rPr>
        <w:t xml:space="preserve">any of</w:t>
      </w:r>
      <w:r>
        <w:rPr/>
        <w:t xml:space="preserve"> the procurement </w:t>
      </w:r>
      <w:r>
        <w:t>((</w:t>
      </w:r>
      <w:r>
        <w:rPr>
          <w:strike/>
        </w:rPr>
        <w:t xml:space="preserve">process</w:t>
      </w:r>
      <w:r>
        <w:t>))</w:t>
      </w:r>
      <w:r>
        <w:rPr/>
        <w:t xml:space="preserve"> </w:t>
      </w:r>
      <w:r>
        <w:rPr>
          <w:u w:val="single"/>
        </w:rPr>
        <w:t xml:space="preserve">processes</w:t>
      </w:r>
      <w:r>
        <w:rPr/>
        <w:t xml:space="preserve"> in RCW 39.26.300;</w:t>
      </w:r>
    </w:p>
    <w:p>
      <w:pPr>
        <w:spacing w:before="0" w:after="0" w:line="408" w:lineRule="exact"/>
        <w:ind w:left="0" w:right="0" w:firstLine="576"/>
        <w:jc w:val="left"/>
      </w:pPr>
      <w:r>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t xml:space="preserve">(c) To current department certified or authorized spoken language interpreters seeking to gain additional certification or authorization.</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state agencies, injured worker, or crime victim appointments through the department of labor and industries, or medicaid enrollee appointments, or provided these services on or after January 1, 2009, and before June 10, 2010, whether paid by a broker, language access agency, or a state agency. "Language access provider" does not mean a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
      <w:pPr>
        <w:jc w:val="center"/>
      </w:pPr>
      <w:r>
        <w:rPr>
          <w:b/>
        </w:rPr>
        <w:t>--- END ---</w:t>
      </w:r>
    </w:p>
    <w:sectPr>
      <w:pgNumType w:start="1"/>
      <w:footerReference xmlns:r="http://schemas.openxmlformats.org/officeDocument/2006/relationships" r:id="R7485752297ca42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18497817e4cdc" /><Relationship Type="http://schemas.openxmlformats.org/officeDocument/2006/relationships/footer" Target="/word/footer1.xml" Id="R7485752297ca424b" /></Relationships>
</file>