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6b22072eb44da2" /></Relationships>
</file>

<file path=word/document.xml><?xml version="1.0" encoding="utf-8"?>
<w:document xmlns:w="http://schemas.openxmlformats.org/wordprocessingml/2006/main">
  <w:body>
    <w:p>
      <w:r>
        <w:t>S-0820.1</w:t>
      </w:r>
    </w:p>
    <w:p>
      <w:pPr>
        <w:jc w:val="center"/>
      </w:pPr>
      <w:r>
        <w:t>_______________________________________________</w:t>
      </w:r>
    </w:p>
    <w:p/>
    <w:p>
      <w:pPr>
        <w:jc w:val="center"/>
      </w:pPr>
      <w:r>
        <w:rPr>
          <w:b/>
        </w:rPr>
        <w:t>SUBSTITUTE SENATE BILL 5338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Cleveland, Muzzall, Conway, and Randall)</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review of the state's essential health benefits; amending RCW 48.43.715;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relevant interested persons and entities, shall review Washington's benchmark health plan establishing the state's essential health benefits to determine whether to request approval from the centers for medicare and medicaid services under 45 C.F.R. Sec. 156.111 to modify the state's essential health benefits benchmark plan.</w:t>
      </w:r>
    </w:p>
    <w:p>
      <w:pPr>
        <w:spacing w:before="0" w:after="0" w:line="408" w:lineRule="exact"/>
        <w:ind w:left="0" w:right="0" w:firstLine="576"/>
        <w:jc w:val="left"/>
      </w:pPr>
      <w:r>
        <w:rPr/>
        <w:t xml:space="preserve">(2) As part of its review, the office shall determine the potential impacts on individual and small group health plan design, actuarial values, and premium rates if coverage for each of the following was included as an essential health benefit:</w:t>
      </w:r>
    </w:p>
    <w:p>
      <w:pPr>
        <w:spacing w:before="0" w:after="0" w:line="408" w:lineRule="exact"/>
        <w:ind w:left="0" w:right="0" w:firstLine="576"/>
        <w:jc w:val="left"/>
      </w:pPr>
      <w:r>
        <w:rPr/>
        <w:t xml:space="preserve">(a) Hearing instruments and associated services;</w:t>
      </w:r>
    </w:p>
    <w:p>
      <w:pPr>
        <w:spacing w:before="0" w:after="0" w:line="408" w:lineRule="exact"/>
        <w:ind w:left="0" w:right="0" w:firstLine="576"/>
        <w:jc w:val="left"/>
      </w:pPr>
      <w:r>
        <w:rPr/>
        <w:t xml:space="preserve">(b) Fertility services;</w:t>
      </w:r>
    </w:p>
    <w:p>
      <w:pPr>
        <w:spacing w:before="0" w:after="0" w:line="408" w:lineRule="exact"/>
        <w:ind w:left="0" w:right="0" w:firstLine="576"/>
        <w:jc w:val="left"/>
      </w:pPr>
      <w:r>
        <w:rPr/>
        <w:t xml:space="preserve">(c) Biomarker testing;</w:t>
      </w:r>
    </w:p>
    <w:p>
      <w:pPr>
        <w:spacing w:before="0" w:after="0" w:line="408" w:lineRule="exact"/>
        <w:ind w:left="0" w:right="0" w:firstLine="576"/>
        <w:jc w:val="left"/>
      </w:pPr>
      <w:r>
        <w:rPr/>
        <w:t xml:space="preserve">(d) Contralateral prophylactic mastectomies; and</w:t>
      </w:r>
    </w:p>
    <w:p>
      <w:pPr>
        <w:spacing w:before="0" w:after="0" w:line="408" w:lineRule="exact"/>
        <w:ind w:left="0" w:right="0" w:firstLine="576"/>
        <w:jc w:val="left"/>
      </w:pPr>
      <w:r>
        <w:rPr/>
        <w:t xml:space="preserve">(e) Magnetic resonance imaging for breast cancer screening.</w:t>
      </w:r>
    </w:p>
    <w:p>
      <w:pPr>
        <w:spacing w:before="0" w:after="0" w:line="408" w:lineRule="exact"/>
        <w:ind w:left="0" w:right="0" w:firstLine="576"/>
        <w:jc w:val="left"/>
      </w:pPr>
      <w:r>
        <w:rPr/>
        <w:t xml:space="preserve">(3) By December 1, 2023, the office shall report the results of the review to the relevant committees of the legislature, including any findings related to modifying the state's essential health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Until the effective date of an updated essential health benefits benchmark plan submitted under section 1 of this act, the</w:t>
      </w:r>
      <w:r>
        <w:rPr/>
        <w:t xml:space="preserv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w:t>
      </w:r>
      <w:r>
        <w:t>((</w:t>
      </w:r>
      <w:r>
        <w:rPr>
          <w:strike/>
        </w:rPr>
        <w:t xml:space="preserve">ten</w:t>
      </w:r>
      <w:r>
        <w:t>))</w:t>
      </w:r>
      <w:r>
        <w:rPr/>
        <w:t xml:space="preserve"> </w:t>
      </w:r>
      <w:r>
        <w:rPr>
          <w:u w:val="single"/>
        </w:rPr>
        <w:t xml:space="preserve">10</w:t>
      </w:r>
      <w:r>
        <w:rPr/>
        <w:t xml:space="preserve">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w:t>
      </w:r>
      <w:r>
        <w:t>((</w:t>
      </w:r>
      <w:r>
        <w:rPr>
          <w:strike/>
        </w:rPr>
        <w:t xml:space="preserve">ten</w:t>
      </w:r>
      <w:r>
        <w:t>))</w:t>
      </w:r>
      <w:r>
        <w:rPr/>
        <w:t xml:space="preserve"> </w:t>
      </w:r>
      <w:r>
        <w:rPr>
          <w:u w:val="single"/>
        </w:rPr>
        <w:t xml:space="preserve">10</w:t>
      </w:r>
      <w:r>
        <w:rPr/>
        <w:t xml:space="preserve">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w:t>
      </w:r>
      <w:r>
        <w:t>((</w:t>
      </w:r>
      <w:r>
        <w:rPr>
          <w:strike/>
        </w:rPr>
        <w:t xml:space="preserve">ten</w:t>
      </w:r>
      <w:r>
        <w:t>))</w:t>
      </w:r>
      <w:r>
        <w:rPr/>
        <w:t xml:space="preserve"> </w:t>
      </w:r>
      <w:r>
        <w:rPr>
          <w:u w:val="single"/>
        </w:rPr>
        <w:t xml:space="preserve">10</w:t>
      </w:r>
      <w:r>
        <w:rPr/>
        <w:t xml:space="preserve">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w:t>
      </w:r>
      <w:r>
        <w:t>((</w:t>
      </w:r>
      <w:r>
        <w:rPr>
          <w:strike/>
        </w:rPr>
        <w:t xml:space="preserve">Upon authorization by the legislature to modify the state's essential health benefits benchmark plan under 45 C.F.R. Sec. 156.111, the</w:t>
      </w:r>
      <w:r>
        <w:t>))</w:t>
      </w:r>
      <w:r>
        <w:rPr/>
        <w:t xml:space="preserve"> </w:t>
      </w:r>
      <w:r>
        <w:rPr>
          <w:u w:val="single"/>
        </w:rPr>
        <w:t xml:space="preserve">The</w:t>
      </w:r>
      <w:r>
        <w:rPr/>
        <w:t xml:space="preserve"> commissioner shall include coverage for donor human milk in </w:t>
      </w:r>
      <w:r>
        <w:t>((</w:t>
      </w:r>
      <w:r>
        <w:rPr>
          <w:strike/>
        </w:rPr>
        <w:t xml:space="preserve">the updated plan</w:t>
      </w:r>
      <w:r>
        <w:t>))</w:t>
      </w:r>
      <w:r>
        <w:rPr/>
        <w:t xml:space="preserve"> </w:t>
      </w:r>
      <w:r>
        <w:rPr>
          <w:u w:val="single"/>
        </w:rPr>
        <w:t xml:space="preserve">any update of the state's essential health benefits benchmark plan submitted to the centers for medicare and medicaid services under section 1 of this act</w:t>
      </w:r>
      <w:r>
        <w:rPr/>
        <w:t xml:space="preserve">.</w:t>
      </w:r>
    </w:p>
    <w:p/>
    <w:p>
      <w:pPr>
        <w:jc w:val="center"/>
      </w:pPr>
      <w:r>
        <w:rPr>
          <w:b/>
        </w:rPr>
        <w:t>--- END ---</w:t>
      </w:r>
    </w:p>
    <w:sectPr>
      <w:pgNumType w:start="1"/>
      <w:footerReference xmlns:r="http://schemas.openxmlformats.org/officeDocument/2006/relationships" r:id="R78e4c4a4b4f24d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14b979e8c94798" /><Relationship Type="http://schemas.openxmlformats.org/officeDocument/2006/relationships/footer" Target="/word/footer1.xml" Id="R78e4c4a4b4f24d1a" /></Relationships>
</file>