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5c1633865f4c70" /></Relationships>
</file>

<file path=word/document.xml><?xml version="1.0" encoding="utf-8"?>
<w:document xmlns:w="http://schemas.openxmlformats.org/wordprocessingml/2006/main">
  <w:body>
    <w:p>
      <w:r>
        <w:t>S-0193.1</w:t>
      </w:r>
    </w:p>
    <w:p>
      <w:pPr>
        <w:jc w:val="center"/>
      </w:pPr>
      <w:r>
        <w:t>_______________________________________________</w:t>
      </w:r>
    </w:p>
    <w:p/>
    <w:p>
      <w:pPr>
        <w:jc w:val="center"/>
      </w:pPr>
      <w:r>
        <w:rPr>
          <w:b/>
        </w:rPr>
        <w:t>SENATE BILL 5343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Schoesler, Mullet, Padden, Dozier, Fortunato, Short, King, Warnick, Braun, Liias, Wagoner, Torres, and L. Wilson</w:t>
      </w:r>
    </w:p>
    <w:p/>
    <w:p>
      <w:r>
        <w:rPr>
          <w:t xml:space="preserve">Read first time 01/12/23.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costs and increasing efficiency in school construction through the use of modifiable standard school construction plans; amending RCW 28A.525.166 and 28A.525.178;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opportunities to reduce design and construction costs can ease the burden on many school districts seeking to build new school facilities for their students.</w:t>
      </w:r>
    </w:p>
    <w:p>
      <w:pPr>
        <w:spacing w:before="0" w:after="0" w:line="408" w:lineRule="exact"/>
        <w:ind w:left="0" w:right="0" w:firstLine="576"/>
        <w:jc w:val="left"/>
      </w:pPr>
      <w:r>
        <w:rPr/>
        <w:t xml:space="preserve">The legislature further finds that the use of standardized school design plans that could be modified for use at schools across the state are an effective way for districts to reduce costs safely. The legislature intends that schools should be encouraged to use such plans. However, there is currently no available repository of plans for school districts to use in their designs.</w:t>
      </w:r>
    </w:p>
    <w:p>
      <w:pPr>
        <w:spacing w:before="0" w:after="0" w:line="408" w:lineRule="exact"/>
        <w:ind w:left="0" w:right="0" w:firstLine="576"/>
        <w:jc w:val="left"/>
      </w:pPr>
      <w:r>
        <w:rPr/>
        <w:t xml:space="preserve">Therefore, the legislature intends that the office of the superintendent of public instruction be directed to create such a repository of exemplary, standardized plans for local districts to access. The legislature further finds that school districts should be encouraged and incentivized to use such plans through an additional 10 percentage points allocated within school construction assistance program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2015 3rd sp.s. c 3 s 7018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3"/>
            <w:tcW w:w="16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Mar>
              <w:left w:w="0"/>
            </w:tcMar>
            <w:tcMar>
              <w:right w:w="0"/>
            </w:tcMar>
            <w:tcMar>
              <w:top w:w="0"/>
            </w:tcMar>
            <w:tcMar>
              <w:bottom w:w="0"/>
            </w:tcMar>
          </w:tcPr>
          <w:p>
            <w:pPr>
              <w:spacing w:before="0" w:after="0" w:line="408" w:lineRule="exact"/>
              <w:ind w:left="0" w:right="0" w:firstLine="0"/>
              <w:jc w:val="left"/>
            </w:pP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State</w:t>
            </w:r>
          </w:p>
        </w:tc>
        <w:tc>
          <w:tcPr>
            <w:tcW w:w="3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Mar>
              <w:left w:w="0"/>
            </w:tcMar>
            <w:tcMar>
              <w:right w:w="0"/>
            </w:tcMar>
            <w:tcMar>
              <w:top w:w="0"/>
            </w:tcMar>
            <w:tcMar>
              <w:bottom w:w="0"/>
            </w:tcMar>
          </w:tcPr>
          <w:p>
            <w:pPr>
              <w:spacing w:before="0" w:after="0" w:line="408" w:lineRule="exact"/>
              <w:ind w:left="0" w:right="0" w:firstLine="0"/>
              <w:jc w:val="left"/>
              <w:tabs>
                <w:tab w:val="right" w:leader="hyphen" w:pos="2640"/>
              </w:tabs>
            </w:pPr>
            <w:r>
              <w:tab/>
            </w:r>
          </w:p>
        </w:tc>
        <w:tc>
          <w:tcPr>
            <w:tcW w:w="4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 %</w:t>
            </w: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Ratio</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3"/>
            <w:tcW w:w="16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Mar>
              <w:left w:w="0"/>
            </w:tcMar>
            <w:tcMar>
              <w:right w:w="0"/>
            </w:tcMar>
            <w:tcMar>
              <w:top w:w="0"/>
            </w:tcMar>
            <w:tcMar>
              <w:bottom w:w="0"/>
            </w:tcMar>
          </w:tcPr>
          <w:p>
            <w:pPr>
              <w:spacing w:before="0" w:after="0" w:line="408" w:lineRule="exact"/>
              <w:ind w:left="0" w:right="0" w:firstLine="0"/>
              <w:jc w:val="left"/>
            </w:pP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left"/>
      </w:pPr>
      <w:r>
        <w:rPr/>
        <w:t xml:space="preserve">PROVIDED, That in the event the state funding assistance percentage to any school district based on the above formula is less than </w:t>
      </w:r>
      <w:r>
        <w:t>((</w:t>
      </w:r>
      <w:r>
        <w:rPr>
          <w:strike/>
        </w:rPr>
        <w:t xml:space="preserve">twenty</w:t>
      </w:r>
      <w:r>
        <w:t>))</w:t>
      </w:r>
      <w:r>
        <w:rPr/>
        <w:t xml:space="preserve"> </w:t>
      </w:r>
      <w:r>
        <w:rPr>
          <w:u w:val="single"/>
        </w:rPr>
        <w:t xml:space="preserve">20</w:t>
      </w:r>
      <w:r>
        <w:rPr/>
        <w:t xml:space="preserve"> percent and such school district is otherwise eligible for state funding assistance under RCW 28A.525.162 through 28A.525.180, the superintendent may establish for such district a state funding assistance percentage not in excess of </w:t>
      </w:r>
      <w:r>
        <w:t>((</w:t>
      </w:r>
      <w:r>
        <w:rPr>
          <w:strike/>
        </w:rPr>
        <w:t xml:space="preserve">twenty</w:t>
      </w:r>
      <w:r>
        <w:t>))</w:t>
      </w:r>
      <w:r>
        <w:rPr/>
        <w:t xml:space="preserve"> </w:t>
      </w:r>
      <w:r>
        <w:rPr>
          <w:u w:val="single"/>
        </w:rPr>
        <w:t xml:space="preserve">20</w:t>
      </w:r>
      <w:r>
        <w:rPr/>
        <w:t xml:space="preserve"> percent of the approved cost of the project, if the superintendent finds that such additional assistance is necessary to provide minimum facilities for housing the pupils of the district.</w:t>
      </w:r>
    </w:p>
    <w:p>
      <w:pPr>
        <w:spacing w:before="0" w:after="0" w:line="408" w:lineRule="exact"/>
        <w:ind w:left="0" w:right="0" w:firstLine="576"/>
        <w:jc w:val="left"/>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w:t>
      </w:r>
      <w:r>
        <w:t>((</w:t>
      </w:r>
      <w:r>
        <w:rPr>
          <w:strike/>
        </w:rPr>
        <w:t xml:space="preserve">twenty</w:t>
      </w:r>
      <w:r>
        <w:t>))</w:t>
      </w:r>
      <w:r>
        <w:rPr/>
        <w:t xml:space="preserve"> </w:t>
      </w:r>
      <w:r>
        <w:rPr>
          <w:u w:val="single"/>
        </w:rPr>
        <w:t xml:space="preserve">20</w:t>
      </w:r>
      <w:r>
        <w:rPr/>
        <w:t xml:space="preserve"> percent.</w:t>
      </w:r>
    </w:p>
    <w:p>
      <w:pPr>
        <w:spacing w:before="0" w:after="0" w:line="408" w:lineRule="exact"/>
        <w:ind w:left="0" w:right="0" w:firstLine="576"/>
        <w:jc w:val="left"/>
      </w:pPr>
      <w:r>
        <w:rPr/>
        <w:t xml:space="preserve">(4) </w:t>
      </w:r>
      <w:r>
        <w:rPr>
          <w:u w:val="single"/>
        </w:rPr>
        <w:t xml:space="preserve">In addition to the computed state funding assistance percentage developed in subsection (2) of this section, a school district that uses exemplary, modifiable basic, or standard school construction plans in their design and construction of school plant facilities under RCW 28A.525.178 shall be entitled to 10 additional percentage points. No school district may receive additional percentage points under this subsection (4) that cause the district's total computed state funding assistance percentage to exceed 100 percent.</w:t>
      </w:r>
    </w:p>
    <w:p>
      <w:pPr>
        <w:spacing w:before="0" w:after="0" w:line="408" w:lineRule="exact"/>
        <w:ind w:left="0" w:right="0" w:firstLine="576"/>
        <w:jc w:val="left"/>
      </w:pPr>
      <w:r>
        <w:rPr>
          <w:u w:val="single"/>
        </w:rPr>
        <w:t xml:space="preserve">(5)</w:t>
      </w:r>
      <w:r>
        <w:rPr/>
        <w:t xml:space="preserve"> In computing the state funding assistance percentage in subsection (2) of this section and adjusting the percentage under subsection</w:t>
      </w:r>
      <w:r>
        <w:rPr>
          <w:u w:val="single"/>
        </w:rPr>
        <w:t xml:space="preserve">s</w:t>
      </w:r>
      <w:r>
        <w:rPr/>
        <w:t xml:space="preserve"> (3) </w:t>
      </w:r>
      <w:r>
        <w:rPr>
          <w:u w:val="single"/>
        </w:rPr>
        <w:t xml:space="preserve">and (4)</w:t>
      </w:r>
      <w:r>
        <w:rPr/>
        <w:t xml:space="preserve">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the 2015-2017 biennium, schools determined to have a lack of sufficient space to provide science classrooms or labs, to meet the requirements of law, have a special housing burden condition similar to those defined under subsection </w:t>
      </w:r>
      <w:r>
        <w:t>((</w:t>
      </w:r>
      <w:r>
        <w:rPr>
          <w:strike/>
        </w:rPr>
        <w:t xml:space="preserve">(5)</w:t>
      </w:r>
      <w:r>
        <w:t>))</w:t>
      </w:r>
      <w:r>
        <w:rPr/>
        <w:t xml:space="preserve"> </w:t>
      </w:r>
      <w:r>
        <w:rPr>
          <w:u w:val="single"/>
        </w:rPr>
        <w:t xml:space="preserve">(6)</w:t>
      </w:r>
      <w:r>
        <w:rPr/>
        <w:t xml:space="preserve">(b) of this section, creating a like emergency. For the 2015-2017 biennium, school districts are entitled to additional percentage points for school construction projects that have a special housing burden condition only and have received private donations in the form of cash, in-kind, or equipment of more than </w:t>
      </w:r>
      <w:r>
        <w:t>((</w:t>
      </w:r>
      <w:r>
        <w:rPr>
          <w:strike/>
        </w:rPr>
        <w:t xml:space="preserve">one hundred thousand dollars</w:t>
      </w:r>
      <w:r>
        <w:t>))</w:t>
      </w:r>
      <w:r>
        <w:rPr/>
        <w:t xml:space="preserve"> </w:t>
      </w:r>
      <w:r>
        <w:rPr>
          <w:u w:val="single"/>
        </w:rPr>
        <w:t xml:space="preserve">$100,000</w:t>
      </w:r>
      <w:r>
        <w:rPr/>
        <w:t xml:space="preserve">. The additional percentage points are determined by (a) school district student enrollments in the free and reduced-price meals program, (b) school district class as defined by RCW 28A.300.065, and (c) the funding assistance percentage as calculated in subsection (2) of this section. The additional percentage points under (a) of this subsection are </w:t>
      </w:r>
      <w:r>
        <w:t>((</w:t>
      </w:r>
      <w:r>
        <w:rPr>
          <w:strike/>
        </w:rPr>
        <w:t xml:space="preserve">twenty</w:t>
      </w:r>
      <w:r>
        <w:t>))</w:t>
      </w:r>
      <w:r>
        <w:rPr/>
        <w:t xml:space="preserve"> </w:t>
      </w:r>
      <w:r>
        <w:rPr>
          <w:u w:val="single"/>
        </w:rPr>
        <w:t xml:space="preserve">20</w:t>
      </w:r>
      <w:r>
        <w:rPr/>
        <w:t xml:space="preserve"> percent of the percent of student enrollments eligible and enrolled in the free and reduced-price meals program. The additional percentage points under (b) of this subsection are </w:t>
      </w:r>
      <w:r>
        <w:t>((</w:t>
      </w:r>
      <w:r>
        <w:rPr>
          <w:strike/>
        </w:rPr>
        <w:t xml:space="preserve">ten</w:t>
      </w:r>
      <w:r>
        <w:t>))</w:t>
      </w:r>
      <w:r>
        <w:rPr/>
        <w:t xml:space="preserve"> </w:t>
      </w:r>
      <w:r>
        <w:rPr>
          <w:u w:val="single"/>
        </w:rPr>
        <w:t xml:space="preserve">10</w:t>
      </w:r>
      <w:r>
        <w:rPr/>
        <w:t xml:space="preserve"> for second class school districts. The additional percentage points under (c) of this subsection are </w:t>
      </w:r>
      <w:r>
        <w:t>((</w:t>
      </w:r>
      <w:r>
        <w:rPr>
          <w:strike/>
        </w:rPr>
        <w:t xml:space="preserve">ten</w:t>
      </w:r>
      <w:r>
        <w:t>))</w:t>
      </w:r>
      <w:r>
        <w:rPr/>
        <w:t xml:space="preserve"> </w:t>
      </w:r>
      <w:r>
        <w:rPr>
          <w:u w:val="single"/>
        </w:rPr>
        <w:t xml:space="preserve">10</w:t>
      </w:r>
      <w:r>
        <w:rPr/>
        <w:t xml:space="preserve"> for school districts with funding assistance percentages of more than </w:t>
      </w:r>
      <w:r>
        <w:t>((</w:t>
      </w:r>
      <w:r>
        <w:rPr>
          <w:strike/>
        </w:rPr>
        <w:t xml:space="preserve">fifty</w:t>
      </w:r>
      <w:r>
        <w:t>))</w:t>
      </w:r>
      <w:r>
        <w:rPr/>
        <w:t xml:space="preserve"> </w:t>
      </w:r>
      <w:r>
        <w:rPr>
          <w:u w:val="single"/>
        </w:rPr>
        <w:t xml:space="preserve">50</w:t>
      </w:r>
      <w:r>
        <w:rPr/>
        <w:t xml:space="preser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178</w:t>
      </w:r>
      <w:r>
        <w:rPr/>
        <w:t xml:space="preserve"> and 2006 c 263 s 317 are each amended to read as follows:</w:t>
      </w:r>
    </w:p>
    <w:p>
      <w:pPr>
        <w:spacing w:before="0" w:after="0" w:line="408" w:lineRule="exact"/>
        <w:ind w:left="0" w:right="0" w:firstLine="576"/>
        <w:jc w:val="left"/>
      </w:pPr>
      <w:r>
        <w:t>((</w:t>
      </w:r>
      <w:r>
        <w:rPr>
          <w:strike/>
        </w:rPr>
        <w:t xml:space="preserve">When economies may be affected without impairing the usefulness and adequacy of school buildings, the superintendent of public instruction, considering policy recommendations from the school facilities citizen advisory panel, may</w:t>
      </w:r>
      <w:r>
        <w:t>))</w:t>
      </w:r>
      <w:r>
        <w:rPr/>
        <w:t xml:space="preserve"> </w:t>
      </w:r>
      <w:r>
        <w:rPr>
          <w:u w:val="single"/>
        </w:rPr>
        <w:t xml:space="preserve">(1) The superintendent of public instruction shall</w:t>
      </w:r>
      <w:r>
        <w:rPr/>
        <w:t xml:space="preserve"> prescribe rules and establish procedures governing the preparation</w:t>
      </w:r>
      <w:r>
        <w:rPr>
          <w:u w:val="single"/>
        </w:rPr>
        <w:t xml:space="preserve">, acquisition,</w:t>
      </w:r>
      <w:r>
        <w:rPr/>
        <w:t xml:space="preserve"> and use of </w:t>
      </w:r>
      <w:r>
        <w:rPr>
          <w:u w:val="single"/>
        </w:rPr>
        <w:t xml:space="preserve">exemplary,</w:t>
      </w:r>
      <w:r>
        <w:rPr/>
        <w:t xml:space="preserve"> modifiable basic</w:t>
      </w:r>
      <w:r>
        <w:rPr>
          <w:u w:val="single"/>
        </w:rPr>
        <w:t xml:space="preserve">,</w:t>
      </w:r>
      <w:r>
        <w:rPr/>
        <w:t xml:space="preserve"> or standard plans for school building construction projects for which state assistance funds provided by RCW 28A.525.162 through 28A.525.180 are allotted.</w:t>
      </w:r>
    </w:p>
    <w:p>
      <w:pPr>
        <w:spacing w:before="0" w:after="0" w:line="408" w:lineRule="exact"/>
        <w:ind w:left="0" w:right="0" w:firstLine="576"/>
        <w:jc w:val="left"/>
      </w:pPr>
      <w:r>
        <w:rPr>
          <w:u w:val="single"/>
        </w:rPr>
        <w:t xml:space="preserve">(2) The superintendent of public instruction shall establish a repository for exemplary, modifiable basic, or standard plans for new school building construction that includes the expandable use of classroom space. The superintendent of public instruction shall make such plans available for review and use by school districts seeking state assistance funds provided by RCW 28A.525.162 through 28A.525.180.</w:t>
      </w:r>
    </w:p>
    <w:p>
      <w:pPr>
        <w:spacing w:before="0" w:after="0" w:line="408" w:lineRule="exact"/>
        <w:ind w:left="0" w:right="0" w:firstLine="576"/>
        <w:jc w:val="left"/>
      </w:pPr>
      <w:r>
        <w:rPr>
          <w:u w:val="single"/>
        </w:rPr>
        <w:t xml:space="preserve">(3) School districts using a school construction plan selected from the superintendent of public instruction repository in their design and construction, shall be entitled to 10 additional percentage points in their computed state funding assistance percentage under RCW 28A.525.166(4).</w:t>
      </w:r>
    </w:p>
    <w:p/>
    <w:p>
      <w:pPr>
        <w:jc w:val="center"/>
      </w:pPr>
      <w:r>
        <w:rPr>
          <w:b/>
        </w:rPr>
        <w:t>--- END ---</w:t>
      </w:r>
    </w:p>
    <w:sectPr>
      <w:pgNumType w:start="1"/>
      <w:footerReference xmlns:r="http://schemas.openxmlformats.org/officeDocument/2006/relationships" r:id="Re2895043146a49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832c2a52984762" /><Relationship Type="http://schemas.openxmlformats.org/officeDocument/2006/relationships/footer" Target="/word/footer1.xml" Id="Re2895043146a499d" /></Relationships>
</file>