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9e5540e604252" /></Relationships>
</file>

<file path=word/document.xml><?xml version="1.0" encoding="utf-8"?>
<w:document xmlns:w="http://schemas.openxmlformats.org/wordprocessingml/2006/main">
  <w:body>
    <w:p>
      <w:r>
        <w:t>S-0191.1</w:t>
      </w:r>
    </w:p>
    <w:p>
      <w:pPr>
        <w:jc w:val="center"/>
      </w:pPr>
      <w:r>
        <w:t>_______________________________________________</w:t>
      </w:r>
    </w:p>
    <w:p/>
    <w:p>
      <w:pPr>
        <w:jc w:val="center"/>
      </w:pPr>
      <w:r>
        <w:rPr>
          <w:b/>
        </w:rPr>
        <w:t>SENATE BILL 5344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Dozier, Braun, Wagoner, Warnick, MacEwen, and Torres</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school revolving fund; amending RCW 43.84.092; adding new sections to chapter 43.79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public school revolving fund shall be established and maintained in the state treasury.</w:t>
      </w:r>
    </w:p>
    <w:p>
      <w:pPr>
        <w:spacing w:before="0" w:after="0" w:line="408" w:lineRule="exact"/>
        <w:ind w:left="0" w:right="0" w:firstLine="576"/>
        <w:jc w:val="left"/>
      </w:pPr>
      <w:r>
        <w:rPr/>
        <w:t xml:space="preserve">(2) Money may be placed in the public school revolving fund from the proceeds of bonds when authorized by the legislature or any other lawful source.</w:t>
      </w:r>
    </w:p>
    <w:p>
      <w:pPr>
        <w:spacing w:before="0" w:after="0" w:line="408" w:lineRule="exact"/>
        <w:ind w:left="0" w:right="0" w:firstLine="576"/>
        <w:jc w:val="left"/>
      </w:pPr>
      <w:r>
        <w:rPr/>
        <w:t xml:space="preserve">(3) Moneys in the public school revolving fund may be spent only after appropriation. Expenditures from the fund may only be used to provide loans to school districts for capital projects.</w:t>
      </w:r>
    </w:p>
    <w:p>
      <w:pPr>
        <w:spacing w:before="0" w:after="0" w:line="408" w:lineRule="exact"/>
        <w:ind w:left="0" w:right="0" w:firstLine="576"/>
        <w:jc w:val="left"/>
      </w:pPr>
      <w:r>
        <w:rPr/>
        <w:t xml:space="preserve">(4) Moneys received from school districts as repayment for capital project loans must be placed in the public school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public school revolving fund and the public school revolving fund board shall be governed by the provisions in Article IX, section . . . (Senate Joint Resolution No. . . . . (S-0192/23)) and this section.</w:t>
      </w:r>
    </w:p>
    <w:p>
      <w:pPr>
        <w:spacing w:before="0" w:after="0" w:line="408" w:lineRule="exact"/>
        <w:ind w:left="0" w:right="0" w:firstLine="576"/>
        <w:jc w:val="left"/>
      </w:pPr>
      <w:r>
        <w:rPr/>
        <w:t xml:space="preserve">(2) The public school revolving fund board shall establish and administer an application and review procedure for eligible school districts that want to apply for low-interest or interest-free loans for capital projects. The board may develop additional criteria related to applicant eligibility, prioritization of recipients, and loan amounts. The office of the state treasurer must provide administrative and staff support to the board.</w:t>
      </w:r>
    </w:p>
    <w:p>
      <w:pPr>
        <w:spacing w:before="0" w:after="0" w:line="408" w:lineRule="exact"/>
        <w:ind w:left="0" w:right="0" w:firstLine="576"/>
        <w:jc w:val="left"/>
      </w:pPr>
      <w:r>
        <w:rPr/>
        <w:t xml:space="preserve">(3)(a) Except as provided in (b) of this subsection, to qualify for a low-interest or interest-free loan from the public school revolving fund, the public school revolving fund board must determine that:</w:t>
      </w:r>
    </w:p>
    <w:p>
      <w:pPr>
        <w:spacing w:before="0" w:after="0" w:line="408" w:lineRule="exact"/>
        <w:ind w:left="0" w:right="0" w:firstLine="576"/>
        <w:jc w:val="left"/>
      </w:pPr>
      <w:r>
        <w:rPr/>
        <w:t xml:space="preserve">(i) The capital project qualifies for state funding assistance under the school construction assistance program;</w:t>
      </w:r>
    </w:p>
    <w:p>
      <w:pPr>
        <w:spacing w:before="0" w:after="0" w:line="408" w:lineRule="exact"/>
        <w:ind w:left="0" w:right="0" w:firstLine="576"/>
        <w:jc w:val="left"/>
      </w:pPr>
      <w:r>
        <w:rPr/>
        <w:t xml:space="preserve">(ii) The school has not authorized an additional tax levy within the last year for the purpose of repaying principal or interest on the loan; and</w:t>
      </w:r>
    </w:p>
    <w:p>
      <w:pPr>
        <w:spacing w:before="0" w:after="0" w:line="408" w:lineRule="exact"/>
        <w:ind w:left="0" w:right="0" w:firstLine="576"/>
        <w:jc w:val="left"/>
      </w:pPr>
      <w:r>
        <w:rPr/>
        <w:t xml:space="preserve">(iii) The school district board of directors is not using the loan to refinance existing debt or financial obligations of the school district.</w:t>
      </w:r>
    </w:p>
    <w:p>
      <w:pPr>
        <w:spacing w:before="0" w:after="0" w:line="408" w:lineRule="exact"/>
        <w:ind w:left="0" w:right="0" w:firstLine="576"/>
        <w:jc w:val="left"/>
      </w:pPr>
      <w:r>
        <w:rPr/>
        <w:t xml:space="preserve">(b) The public school revolving fund board may make low-interest or interest-free loans to school districts for emergency capital projects that have not qualified for the school construction assistance program. The loans may be used to help fund all or part of an emergency public works project less any reimbursement from any of the following sources: (i) Federal disaster or emergency funds, including funds from the federal emergency management agency; (ii) state disaster or emergency funds; (iii) insurance settlements; or (iv)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w:t>
      </w:r>
      <w:r>
        <w:rPr>
          <w:u w:val="single"/>
        </w:rPr>
        <w:t xml:space="preserve">the public school revolving fund,</w:t>
      </w:r>
      <w:r>
        <w:rPr/>
        <w:t xml:space="preserve">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if the proposed amendment to Article IX and Article XXIX (Senate Joint Resolution No. . . . . (S-0192/23)) is validly submitted to and is approved and ratified by the voters at a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1d6471c2eea847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ea52cd8a4e45f8" /><Relationship Type="http://schemas.openxmlformats.org/officeDocument/2006/relationships/footer" Target="/word/footer1.xml" Id="R1d6471c2eea84780" /></Relationships>
</file>