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499f7e00b46c8" /></Relationships>
</file>

<file path=word/document.xml><?xml version="1.0" encoding="utf-8"?>
<w:document xmlns:w="http://schemas.openxmlformats.org/wordprocessingml/2006/main">
  <w:body>
    <w:p>
      <w:r>
        <w:t>S-0486.1</w:t>
      </w:r>
    </w:p>
    <w:p>
      <w:pPr>
        <w:jc w:val="center"/>
      </w:pPr>
      <w:r>
        <w:t>_______________________________________________</w:t>
      </w:r>
    </w:p>
    <w:p/>
    <w:p>
      <w:pPr>
        <w:jc w:val="center"/>
      </w:pPr>
      <w:r>
        <w:rPr>
          <w:b/>
        </w:rPr>
        <w:t>SENATE BILL 5348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Keiser, Saldaña, Stanford, Hasegawa, Schoesler, Valdez, and C. Wilson</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warehouse distribution centers;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same meaning as in RCW 82.04.290(2)(f).</w:t>
      </w:r>
    </w:p>
    <w:p>
      <w:pPr>
        <w:spacing w:before="0" w:after="0" w:line="408" w:lineRule="exact"/>
        <w:ind w:left="0" w:right="0" w:firstLine="576"/>
        <w:jc w:val="left"/>
      </w:pPr>
      <w:r>
        <w:rPr/>
        <w:t xml:space="preserve">(2)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the department of labor and industries, or the director's designated representative.</w:t>
      </w:r>
    </w:p>
    <w:p>
      <w:pPr>
        <w:spacing w:before="0" w:after="0" w:line="408" w:lineRule="exact"/>
        <w:ind w:left="0" w:right="0" w:firstLine="576"/>
        <w:jc w:val="left"/>
      </w:pPr>
      <w:r>
        <w:rPr/>
        <w:t xml:space="preserve">(5) "Employee" means an employee who is not exempt under RCW 49.46.010(3)(c) and works at a warehouse distribution center.</w:t>
      </w:r>
    </w:p>
    <w:p>
      <w:pPr>
        <w:spacing w:before="0" w:after="0" w:line="408" w:lineRule="exact"/>
        <w:ind w:left="0" w:right="0" w:firstLine="576"/>
        <w:jc w:val="left"/>
      </w:pPr>
      <w:r>
        <w:rPr/>
        <w:t xml:space="preserve">(6)(a)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WAC 296-126-040, except for any content of those records that includes employee work speed data as defined in this subsection.</w:t>
      </w:r>
    </w:p>
    <w:p>
      <w:pPr>
        <w:spacing w:before="0" w:after="0" w:line="408" w:lineRule="exact"/>
        <w:ind w:left="0" w:right="0" w:firstLine="576"/>
        <w:jc w:val="left"/>
      </w:pPr>
      <w:r>
        <w:rPr/>
        <w:t xml:space="preserve">(7) "Employer" means a person who directly or indirectly, or through an agent or any other person, including through the services of a third-party employer, temporary service, or staffing agency or similar entity, employs or exercises control over the wages, hours, or working conditions of 180 or more employees at a single warehouse distribution center or 1,200 or more employees at one or more warehouse distribution centers in the state. For purposes of this subsection, all employees of an employer and its affiliates who are employed at warehouse distribution centers must be counted in determining the number of employees employed at a single warehouse distribution center or at one or more warehouse distribution centers in the state.</w:t>
      </w:r>
    </w:p>
    <w:p>
      <w:pPr>
        <w:spacing w:before="0" w:after="0" w:line="408" w:lineRule="exact"/>
        <w:ind w:left="0" w:right="0" w:firstLine="576"/>
        <w:jc w:val="left"/>
      </w:pPr>
      <w:r>
        <w:rPr/>
        <w:t xml:space="preserve">(8)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(9) "Productive time" or "time on task" means time included in the time period considered for a quota, and must include reasonable time to travel to bathrooms, break rooms, meal break locations, and access to tools or safety equipment necessary to perform their duties. Travel time must include consideration of the architecture and geography of the facility and the location within the facility that the employee is located at the time.</w:t>
      </w:r>
    </w:p>
    <w:p>
      <w:pPr>
        <w:spacing w:before="0" w:after="0" w:line="408" w:lineRule="exact"/>
        <w:ind w:left="0" w:right="0" w:firstLine="576"/>
        <w:jc w:val="left"/>
      </w:pPr>
      <w:r>
        <w:rPr/>
        <w:t xml:space="preserve">(10) "Quota" means a work standard under which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w:t>
      </w:r>
    </w:p>
    <w:p>
      <w:pPr>
        <w:spacing w:before="0" w:after="0" w:line="408" w:lineRule="exact"/>
        <w:ind w:left="0" w:right="0" w:firstLine="576"/>
        <w:jc w:val="left"/>
      </w:pPr>
      <w:r>
        <w:rPr/>
        <w:t xml:space="preserve">(11)(a) "Warehouse distribution center" means an establishment as defined by any of the following North American industry classification system codes, however that establishment is denominated:</w:t>
      </w:r>
    </w:p>
    <w:p>
      <w:pPr>
        <w:spacing w:before="0" w:after="0" w:line="408" w:lineRule="exact"/>
        <w:ind w:left="0" w:right="0" w:firstLine="576"/>
        <w:jc w:val="left"/>
      </w:pPr>
      <w:r>
        <w:rPr/>
        <w:t xml:space="preserve">(i) 493110 for general warehousing and storage;</w:t>
      </w:r>
    </w:p>
    <w:p>
      <w:pPr>
        <w:spacing w:before="0" w:after="0" w:line="408" w:lineRule="exact"/>
        <w:ind w:left="0" w:right="0" w:firstLine="576"/>
        <w:jc w:val="left"/>
      </w:pPr>
      <w:r>
        <w:rPr/>
        <w:t xml:space="preserve">(ii) 423 for merchant wholesalers, durable goods;</w:t>
      </w:r>
    </w:p>
    <w:p>
      <w:pPr>
        <w:spacing w:before="0" w:after="0" w:line="408" w:lineRule="exact"/>
        <w:ind w:left="0" w:right="0" w:firstLine="576"/>
        <w:jc w:val="left"/>
      </w:pPr>
      <w:r>
        <w:rPr/>
        <w:t xml:space="preserve">(iii) 424 for merchant wholesalers, nondurable goods; and</w:t>
      </w:r>
    </w:p>
    <w:p>
      <w:pPr>
        <w:spacing w:before="0" w:after="0" w:line="408" w:lineRule="exact"/>
        <w:ind w:left="0" w:right="0" w:firstLine="576"/>
        <w:jc w:val="left"/>
      </w:pPr>
      <w:r>
        <w:rPr/>
        <w:t xml:space="preserve">(iv) 454110 for electronic shopping and mail-order houses.</w:t>
      </w:r>
    </w:p>
    <w:p>
      <w:pPr>
        <w:spacing w:before="0" w:after="0" w:line="408" w:lineRule="exact"/>
        <w:ind w:left="0" w:right="0" w:firstLine="576"/>
        <w:jc w:val="left"/>
      </w:pPr>
      <w:r>
        <w:rPr/>
        <w:t xml:space="preserve">(b) "Warehouse distribution center" does not include North American industry classification system code 493130, farm product warehousing and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employer must provide to each employee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the defined time period;</w:t>
      </w:r>
    </w:p>
    <w:p>
      <w:pPr>
        <w:spacing w:before="0" w:after="0" w:line="408" w:lineRule="exact"/>
        <w:ind w:left="0" w:right="0" w:firstLine="576"/>
        <w:jc w:val="left"/>
      </w:pPr>
      <w:r>
        <w:rPr/>
        <w:t xml:space="preserve">(b) Any potential adverse employment action that could result from failure to meet the quota; and</w:t>
      </w:r>
    </w:p>
    <w:p>
      <w:pPr>
        <w:spacing w:before="0" w:after="0" w:line="408" w:lineRule="exact"/>
        <w:ind w:left="0" w:right="0" w:firstLine="576"/>
        <w:jc w:val="left"/>
      </w:pPr>
      <w:r>
        <w:rPr/>
        <w:t xml:space="preserve">(c) Any incentives or bonus programs associated with meeting or exceeding the quota.</w:t>
      </w:r>
    </w:p>
    <w:p>
      <w:pPr>
        <w:spacing w:before="0" w:after="0" w:line="408" w:lineRule="exact"/>
        <w:ind w:left="0" w:right="0" w:firstLine="576"/>
        <w:jc w:val="left"/>
      </w:pPr>
      <w:r>
        <w:rPr/>
        <w:t xml:space="preserve">(2) The written description must be understandable in plain language and in the employee's language of preference. The department may adopt rules regarding the format, plain language, and language access requirements for the written description.</w:t>
      </w:r>
    </w:p>
    <w:p>
      <w:pPr>
        <w:spacing w:before="0" w:after="0" w:line="408" w:lineRule="exact"/>
        <w:ind w:left="0" w:right="0" w:firstLine="576"/>
        <w:jc w:val="left"/>
      </w:pPr>
      <w:r>
        <w:rPr/>
        <w:t xml:space="preserve">(3) The written description must be provided:</w:t>
      </w:r>
    </w:p>
    <w:p>
      <w:pPr>
        <w:spacing w:before="0" w:after="0" w:line="408" w:lineRule="exact"/>
        <w:ind w:left="0" w:right="0" w:firstLine="576"/>
        <w:jc w:val="left"/>
      </w:pPr>
      <w:r>
        <w:rPr/>
        <w:t xml:space="preserve">(a) Upon hire;</w:t>
      </w:r>
    </w:p>
    <w:p>
      <w:pPr>
        <w:spacing w:before="0" w:after="0" w:line="408" w:lineRule="exact"/>
        <w:ind w:left="0" w:right="0" w:firstLine="576"/>
        <w:jc w:val="left"/>
      </w:pPr>
      <w:r>
        <w:rPr/>
        <w:t xml:space="preserve">(b) At least annually; and </w:t>
      </w:r>
    </w:p>
    <w:p>
      <w:pPr>
        <w:spacing w:before="0" w:after="0" w:line="408" w:lineRule="exact"/>
        <w:ind w:left="0" w:right="0" w:firstLine="576"/>
        <w:jc w:val="left"/>
      </w:pPr>
      <w:r>
        <w:rPr/>
        <w:t xml:space="preserve">(c) No fewer than two working days prior to the effective date of any modification of existing quotas.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may not be required to meet a quota that interferes with their rights to meal or rest periods, or that exposes them to occupational health and safety hazards in violation of the requirements of chapter 49.17 RCW and applicable rules or regulations including use of bathrooms, including time to travel to bathrooms, break rooms, meal break locations, and access to tools and safety equipment necessary to perform their duties. A quota that exposes employees to an occupational health and safety hazard in violation of the requirements of chapter 49.17 RCW and applicable rules or regulations, including use of bathrooms, is a violation under chapter 49.17 RCW.</w:t>
      </w:r>
    </w:p>
    <w:p>
      <w:pPr>
        <w:spacing w:before="0" w:after="0" w:line="408" w:lineRule="exact"/>
        <w:ind w:left="0" w:right="0" w:firstLine="576"/>
        <w:jc w:val="left"/>
      </w:pPr>
      <w:r>
        <w:rPr/>
        <w:t xml:space="preserve">(2) An employer may not discriminate, retaliate, or take any adverse action against an employee for failure to meet a quota that violates any of their rights in subsection (1) of this section, or for failure to meet a quota that has not been disclosed to the employee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actions taken by an employee to exercise their right to a safe and healthful workplace per chapter 49.17 RCW are considered time on task or productive time.</w:t>
      </w:r>
    </w:p>
    <w:p>
      <w:pPr>
        <w:spacing w:before="0" w:after="0" w:line="408" w:lineRule="exact"/>
        <w:ind w:left="0" w:right="0" w:firstLine="576"/>
        <w:jc w:val="left"/>
      </w:pPr>
      <w:r>
        <w:rPr/>
        <w:t xml:space="preserve">(2)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(3) Rest breaks are considered time on task or productive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current employee believes that meeting a quota interfered with the employee's right under section 3(1) of this act, the employee has the right to request, and the employer must provide, a written description of each quota to which the employee is subject and a copy of the most recent 90 days of the employee's own personal work speed data.</w:t>
      </w:r>
    </w:p>
    <w:p>
      <w:pPr>
        <w:spacing w:before="0" w:after="0" w:line="408" w:lineRule="exact"/>
        <w:ind w:left="0" w:right="0" w:firstLine="576"/>
        <w:jc w:val="left"/>
      </w:pPr>
      <w:r>
        <w:rPr/>
        <w:t xml:space="preserve">(2) An employer that receives a written or oral request for information pursuant to subsection (1) of this section must comply with the request as soon as practicable, but no later than 21 calendar days from the date of the request.</w:t>
      </w:r>
    </w:p>
    <w:p>
      <w:pPr>
        <w:spacing w:before="0" w:after="0" w:line="408" w:lineRule="exact"/>
        <w:ind w:left="0" w:right="0" w:firstLine="576"/>
        <w:jc w:val="left"/>
      </w:pPr>
      <w:r>
        <w:rPr/>
        <w:t xml:space="preserve">(3) The written description of each quota must meet the requirement of section 2(2) of this act and the employee work speed data must be provided in a manner understandable to the employee.</w:t>
      </w:r>
    </w:p>
    <w:p>
      <w:pPr>
        <w:spacing w:before="0" w:after="0" w:line="408" w:lineRule="exact"/>
        <w:ind w:left="0" w:right="0" w:firstLine="576"/>
        <w:jc w:val="left"/>
      </w:pPr>
      <w:r>
        <w:rPr/>
        <w:t xml:space="preserve">(4) Nothing in this section requires an employer to use quotas or monitor employee work speed data. An employer that does not monitor this data has no obligation to provide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there is a rebuttable presumption of unlawful retaliation if an employer in any manner discriminates, retaliates, or takes any adverse action against any employee within 90 days of the employee doing either of the following:</w:t>
      </w:r>
    </w:p>
    <w:p>
      <w:pPr>
        <w:spacing w:before="0" w:after="0" w:line="408" w:lineRule="exact"/>
        <w:ind w:left="0" w:right="0" w:firstLine="576"/>
        <w:jc w:val="left"/>
      </w:pPr>
      <w:r>
        <w:rPr/>
        <w:t xml:space="preserve">(1) Initiating the employee's first request in a calendar year for information about a quota or personal work speed data pursuant to section 5(1) of this act; and</w:t>
      </w:r>
    </w:p>
    <w:p>
      <w:pPr>
        <w:spacing w:before="0" w:after="0" w:line="408" w:lineRule="exact"/>
        <w:ind w:left="0" w:right="0" w:firstLine="576"/>
        <w:jc w:val="left"/>
      </w:pPr>
      <w:r>
        <w:rPr/>
        <w:t xml:space="preserve">(2) Making a complaint related to a quota alleging any violation of sections 2 through 5 of this act, inclusive, to the director, the department, or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Violations of section 3(1) or 4(1) of this act related to a quota interfering with their rights under chapter 49.17 RCW or complaints of violations for the requirement for a safety committee meeting at least quarterly under section 11 of this act shall be implemented and enforced, including penalties, violations, citations, and other administrative procedures, pursuant to the Washington industrial safety and health act, chapter 49.17 RCW.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0" w:after="0" w:line="408" w:lineRule="exact"/>
        <w:ind w:left="0" w:right="0" w:firstLine="576"/>
        <w:jc w:val="left"/>
      </w:pPr>
      <w:r>
        <w:rPr/>
        <w:t xml:space="preserve">(2) Except as provided in subsection (1) of this section, if an employee files a complaint with the department alleging a violation under this chapter or applicable rules adopted under this chapter, the department must investigate the complaint.</w:t>
      </w:r>
    </w:p>
    <w:p>
      <w:pPr>
        <w:spacing w:before="0" w:after="0" w:line="408" w:lineRule="exact"/>
        <w:ind w:left="0" w:right="0" w:firstLine="576"/>
        <w:jc w:val="left"/>
      </w:pPr>
      <w:r>
        <w:rPr/>
        <w:t xml:space="preserve">(a)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(b) If an employee files a timely complaint with the department, the department must investigate the complaint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(c)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(3) If the department's investigation finds that the employee's allegation cannot be substantiated, the department shall issue a closure letter to the employee and the employer detailing such finding.</w:t>
      </w:r>
    </w:p>
    <w:p>
      <w:pPr>
        <w:spacing w:before="0" w:after="0" w:line="408" w:lineRule="exact"/>
        <w:ind w:left="0" w:right="0" w:firstLine="576"/>
        <w:jc w:val="left"/>
      </w:pPr>
      <w:r>
        <w:rPr/>
        <w:t xml:space="preserve">(4) The director may initiate an investigation without an employee's complaint to ensure compliance with this chapter.</w:t>
      </w:r>
    </w:p>
    <w:p>
      <w:pPr>
        <w:spacing w:before="0" w:after="0" w:line="408" w:lineRule="exact"/>
        <w:ind w:left="0" w:right="0" w:firstLine="576"/>
        <w:jc w:val="left"/>
      </w:pPr>
      <w:r>
        <w:rPr/>
        <w:t xml:space="preserve">(5) Except as provided under subsection (1) of this section, an employer who is found to have violated a requirement of this chapter and the rules adopted under this chapter, is subject to a civil penalty of not less than $1,000 for each violation. Civil penalties must be collected by the department and deposited into the supplemental pension fund established under RCW 51.44.033.</w:t>
      </w:r>
    </w:p>
    <w:p>
      <w:pPr>
        <w:spacing w:before="0" w:after="0" w:line="408" w:lineRule="exact"/>
        <w:ind w:left="0" w:right="0" w:firstLine="576"/>
        <w:jc w:val="left"/>
      </w:pPr>
      <w:r>
        <w:rPr/>
        <w:t xml:space="preserve">(6) Except as provided under subsection (1) of this section, an employer who is found to have violated a requirement of this chapter and the rules adopted under this chapter resulting in a rest or meal period violation, shall pay the employee one additional hour of pay at the employee's regular rate of pay for each day there is a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7(1) of this act, a person, firm, or corporation aggrieved by a citation and notice of assessment by the department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7(1) of this act,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receiving a complaint regarding a violation of this chapter, the department may request or subpoena the records of warehouse distribution center quotas and employee work speed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safety committee of an employer must meet at least quarterly and follow any rules related to safety committees adopted by the department. This section is investigated and enforced pursuant to chapter 49.17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34ad513ee35345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a0042b8c1c427b" /><Relationship Type="http://schemas.openxmlformats.org/officeDocument/2006/relationships/footer" Target="/word/footer1.xml" Id="R34ad513ee35345df" /></Relationships>
</file>