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2a5369bc04f76" /></Relationships>
</file>

<file path=word/document.xml><?xml version="1.0" encoding="utf-8"?>
<w:document xmlns:w="http://schemas.openxmlformats.org/wordprocessingml/2006/main">
  <w:body>
    <w:p>
      <w:r>
        <w:t>S-0394.2</w:t>
      </w:r>
    </w:p>
    <w:p>
      <w:pPr>
        <w:jc w:val="center"/>
      </w:pPr>
      <w:r>
        <w:t>_______________________________________________</w:t>
      </w:r>
    </w:p>
    <w:p/>
    <w:p>
      <w:pPr>
        <w:jc w:val="center"/>
      </w:pPr>
      <w:r>
        <w:rPr>
          <w:b/>
        </w:rPr>
        <w:t>SENATE BILL 5359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Dozier, Fortunato, Short, Torres, and Wagoner</w:t>
      </w:r>
    </w:p>
    <w:p/>
    <w:p>
      <w:r>
        <w:rPr>
          <w:t xml:space="preserve">Read first time 01/13/23.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responsible state spending limit with excess revenues dedicated to property tax relief; amending RCW 84.55.010; adding new sections to chapter 43.135 RCW; and adding a new section to chapter 82.33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CREATING A STATE EXPENDITURE LIMIT.</w:t>
      </w:r>
    </w:p>
    <w:p>
      <w:pPr>
        <w:spacing w:before="0" w:after="0" w:line="408" w:lineRule="exact"/>
        <w:ind w:left="0" w:right="0" w:firstLine="576"/>
        <w:jc w:val="left"/>
      </w:pPr>
      <w:r>
        <w:rPr/>
        <w:t xml:space="preserve">(1) Beginning with the fiscal year starting July 1, 2024, the state shall not expend from the general fund and related funds during any fiscal year state moneys in excess of the state expenditure limit established under this chapter.</w:t>
      </w:r>
    </w:p>
    <w:p>
      <w:pPr>
        <w:spacing w:before="0" w:after="0" w:line="408" w:lineRule="exact"/>
        <w:ind w:left="0" w:right="0" w:firstLine="576"/>
        <w:jc w:val="left"/>
      </w:pPr>
      <w:r>
        <w:rPr/>
        <w:t xml:space="preserve">(2) The state treasurer shall not issue or redeem any check, warrant, or voucher that will result in a state general fund or related funds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annual spending cap.</w:t>
      </w:r>
    </w:p>
    <w:p>
      <w:pPr>
        <w:spacing w:before="0" w:after="0" w:line="408" w:lineRule="exact"/>
        <w:ind w:left="0" w:right="0" w:firstLine="576"/>
        <w:jc w:val="left"/>
      </w:pPr>
      <w:r>
        <w:rPr/>
        <w:t xml:space="preserve">(4) For purposes of computing the state expenditure limit for the fiscal year beginning July 1, 2024, the phrase "the previous fiscal year's state expenditure limit" means the total state expenditures from the state general fund and related funds for the fiscal year beginning July 1, 2023, plus the annual spending cap.</w:t>
      </w:r>
    </w:p>
    <w:p>
      <w:pPr>
        <w:spacing w:before="0" w:after="0" w:line="408" w:lineRule="exact"/>
        <w:ind w:left="0" w:right="0" w:firstLine="576"/>
        <w:jc w:val="left"/>
      </w:pPr>
      <w:r>
        <w:rPr/>
        <w:t xml:space="preserve">(5) By December 1, 2023, and by each December 1st thereafter, the economic and revenue forecast council shall calculate the annual spending cap for each fiscal year of the current biennium and the ensuing biennium.</w:t>
      </w:r>
    </w:p>
    <w:p>
      <w:pPr>
        <w:spacing w:before="0" w:after="0" w:line="408" w:lineRule="exact"/>
        <w:ind w:left="0" w:right="0" w:firstLine="576"/>
        <w:jc w:val="left"/>
      </w:pPr>
      <w:r>
        <w:rPr/>
        <w:t xml:space="preserve">(6)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"Annual median wage" means the median hourly wage, unadjusted, for all industries except the federal government, as determined by the state employment security department.</w:t>
      </w:r>
    </w:p>
    <w:p>
      <w:pPr>
        <w:spacing w:before="0" w:after="0" w:line="408" w:lineRule="exact"/>
        <w:ind w:left="0" w:right="0" w:firstLine="576"/>
        <w:jc w:val="left"/>
      </w:pPr>
      <w:r>
        <w:rPr/>
        <w:t xml:space="preserve">(b) "Annual spending cap" means the average of the sum of annual median wage growth and population change for each of the prior 10 fiscal years.</w:t>
      </w:r>
    </w:p>
    <w:p>
      <w:pPr>
        <w:spacing w:before="0" w:after="0" w:line="408" w:lineRule="exact"/>
        <w:ind w:left="0" w:right="0" w:firstLine="576"/>
        <w:jc w:val="left"/>
      </w:pPr>
      <w:r>
        <w:rPr/>
        <w:t xml:space="preserve">(c) "Related funds" has the same meaning as provided in RCW 43.88.055(2)(c).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ADDRESSING ACCOUNT SHIFTS.</w:t>
      </w:r>
    </w:p>
    <w:p>
      <w:pPr>
        <w:spacing w:before="0" w:after="0" w:line="408" w:lineRule="exact"/>
        <w:ind w:left="0" w:right="0" w:firstLine="576"/>
        <w:jc w:val="left"/>
      </w:pPr>
      <w:r>
        <w:rPr/>
        <w:t xml:space="preserve">(1) If the cost of any state program or function is shifted from the state general fund or related funds to another source of funding, or if moneys are transferred from the state general fund or related funds to another fund or account, the legislature must lower the state expenditure limit to reflect the shift. For the purposes of this section, a transfer of money from the state general fund or related funds to another fund or account includes any state legislative action taken that has the effect of reducing revenues from a particular source, where such revenues would otherwise be deposited into the state general fund or related funds,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moneys to, or an expenditure from, the connecting Washington account established in RCW 46.68.395.</w:t>
      </w:r>
    </w:p>
    <w:p>
      <w:pPr>
        <w:spacing w:before="0" w:after="0" w:line="408" w:lineRule="exact"/>
        <w:ind w:left="0" w:right="0" w:firstLine="576"/>
        <w:jc w:val="left"/>
      </w:pPr>
      <w:r>
        <w:rPr/>
        <w:t xml:space="preserve">(2) If the cost of any state program or function and the ongoing revenue necessary to fund the program or function are shifted to the state general fund or related funds on or after January 1, 2024, the state budget outlook work group must increase the state expenditure limit to reflect the shift unless the shifted revenue had previously been shifted from the general fund or related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DETERMINING PROPERTY TAX RELIEF.</w:t>
      </w:r>
    </w:p>
    <w:p>
      <w:pPr>
        <w:spacing w:before="0" w:after="0" w:line="408" w:lineRule="exact"/>
        <w:ind w:left="0" w:right="0" w:firstLine="576"/>
        <w:jc w:val="left"/>
      </w:pPr>
      <w:r>
        <w:rPr/>
        <w:t xml:space="preserve">(1) By December 1, 2025, and by each December 1st thereafter, the economic and revenue forecast council shall calculate the amount of estimated revenues deposited in the general fund and related funds in excess of the state expenditure limit for the prior fiscal year.</w:t>
      </w:r>
    </w:p>
    <w:p>
      <w:pPr>
        <w:spacing w:before="0" w:after="0" w:line="408" w:lineRule="exact"/>
        <w:ind w:left="0" w:right="0" w:firstLine="576"/>
        <w:jc w:val="left"/>
      </w:pPr>
      <w:r>
        <w:rPr/>
        <w:t xml:space="preserve">(2) By December 31, 2025, and December 31st of each year thereafter, the department must reduce the property tax rate imposed by RCW 84.52.065 for property tax collections for the next succeeding calendar year by the amount calculated in subsection (1) of this section.</w:t>
      </w:r>
    </w:p>
    <w:p>
      <w:pPr>
        <w:spacing w:before="0" w:after="0" w:line="408" w:lineRule="exact"/>
        <w:ind w:left="0" w:right="0" w:firstLine="576"/>
        <w:jc w:val="left"/>
      </w:pPr>
      <w:r>
        <w:rPr/>
        <w:t xml:space="preserve">(3) The definitions in section 1(6) of this act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and</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3 of this act.</w:t>
      </w:r>
    </w:p>
    <w:p/>
    <w:p>
      <w:pPr>
        <w:jc w:val="center"/>
      </w:pPr>
      <w:r>
        <w:rPr>
          <w:b/>
        </w:rPr>
        <w:t>--- END ---</w:t>
      </w:r>
    </w:p>
    <w:sectPr>
      <w:pgNumType w:start="1"/>
      <w:footerReference xmlns:r="http://schemas.openxmlformats.org/officeDocument/2006/relationships" r:id="R2051edcc95a74b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9f3fc249144f7" /><Relationship Type="http://schemas.openxmlformats.org/officeDocument/2006/relationships/footer" Target="/word/footer1.xml" Id="R2051edcc95a74bc9" /></Relationships>
</file>