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dd08ec7dbf4b2c" /></Relationships>
</file>

<file path=word/document.xml><?xml version="1.0" encoding="utf-8"?>
<w:document xmlns:w="http://schemas.openxmlformats.org/wordprocessingml/2006/main">
  <w:body>
    <w:p>
      <w:r>
        <w:t>S-0533.1</w:t>
      </w:r>
    </w:p>
    <w:p>
      <w:pPr>
        <w:jc w:val="center"/>
      </w:pPr>
      <w:r>
        <w:t>_______________________________________________</w:t>
      </w:r>
    </w:p>
    <w:p/>
    <w:p>
      <w:pPr>
        <w:jc w:val="center"/>
      </w:pPr>
      <w:r>
        <w:rPr>
          <w:b/>
        </w:rPr>
        <w:t>SENATE BILL 5374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Lovelett, Shewmake, and Torres</w:t>
      </w:r>
    </w:p>
    <w:p/>
    <w:p>
      <w:r>
        <w:rPr>
          <w:t xml:space="preserve">Read first time 01/13/23.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adoption of county critical area ordinances by cities; amending RCW 36.70A.060;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has been in place for over 30 years. As time has passed, the legislature has found that the act needs to be adjusted to accommodate difficulties that have been encountered over time. The legislature finds that small cities should be able to adopt the critical areas ordinances of the counties pursuant to the advice of the work group engaged to make such positive changes to the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w:t>
      </w:r>
      <w:r>
        <w:t>((</w:t>
      </w:r>
      <w:r>
        <w:rPr>
          <w:strike/>
        </w:rPr>
        <w:t xml:space="preserve">sixty</w:t>
      </w:r>
      <w:r>
        <w:t>))</w:t>
      </w:r>
      <w:r>
        <w:rPr/>
        <w:t xml:space="preserve"> </w:t>
      </w:r>
      <w:r>
        <w:rPr>
          <w:u w:val="single"/>
        </w:rPr>
        <w:t xml:space="preserve">60</w:t>
      </w:r>
      <w:r>
        <w:rPr/>
        <w:t xml:space="preserve">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w:t>
      </w:r>
      <w:r>
        <w:t>((</w:t>
      </w:r>
      <w:r>
        <w:rPr>
          <w:strike/>
        </w:rPr>
        <w:t xml:space="preserve">insure</w:t>
      </w:r>
      <w:r>
        <w:t>))</w:t>
      </w:r>
      <w:r>
        <w:rPr/>
        <w:t xml:space="preserve"> </w:t>
      </w:r>
      <w:r>
        <w:rPr>
          <w:u w:val="single"/>
        </w:rPr>
        <w:t xml:space="preserve">ensure</w:t>
      </w:r>
      <w:r>
        <w:rPr/>
        <w:t xml:space="preserve"> consistency.</w:t>
      </w:r>
    </w:p>
    <w:p>
      <w:pPr>
        <w:spacing w:before="0" w:after="0" w:line="408" w:lineRule="exact"/>
        <w:ind w:left="0" w:right="0" w:firstLine="576"/>
        <w:jc w:val="left"/>
      </w:pPr>
      <w:r>
        <w:rPr/>
        <w:t xml:space="preserve">(4)</w:t>
      </w:r>
      <w:r>
        <w:rPr>
          <w:u w:val="single"/>
        </w:rPr>
        <w:t xml:space="preserve">(a) A city with a population fewer than 25,000 may adopt the county's critical areas regulations by reference to satisfy the requirements under this section to designate and protect critical areas; provided, that the county's critical areas regulations are not subject to any outstanding administrative or judicial appeals at the time of the city's adoption. Nothing in this subsection prohibits a city from adopting its own critical areas regulations.</w:t>
      </w:r>
    </w:p>
    <w:p>
      <w:pPr>
        <w:spacing w:before="0" w:after="0" w:line="408" w:lineRule="exact"/>
        <w:ind w:left="0" w:right="0" w:firstLine="576"/>
        <w:jc w:val="left"/>
      </w:pPr>
      <w:r>
        <w:rPr>
          <w:u w:val="single"/>
        </w:rPr>
        <w:t xml:space="preserve">(b) The city legislative action adopting the county regulations by reference must incorporate future amendments to the critical areas policies and development regulations of the county.</w:t>
      </w:r>
    </w:p>
    <w:p>
      <w:pPr>
        <w:spacing w:before="0" w:after="0" w:line="408" w:lineRule="exact"/>
        <w:ind w:left="0" w:right="0" w:firstLine="576"/>
        <w:jc w:val="left"/>
      </w:pPr>
      <w:r>
        <w:rPr>
          <w:u w:val="single"/>
        </w:rPr>
        <w:t xml:space="preserve">(c) A city that adopts the county's critical areas regulations by reference is not required to take legislative action to review and update development regulations protecting critical areas under RCW 36.70A.130.</w:t>
      </w:r>
    </w:p>
    <w:p>
      <w:pPr>
        <w:spacing w:before="0" w:after="0" w:line="408" w:lineRule="exact"/>
        <w:ind w:left="0" w:right="0" w:firstLine="576"/>
        <w:jc w:val="left"/>
      </w:pPr>
      <w:r>
        <w:rPr>
          <w:u w:val="single"/>
        </w:rPr>
        <w:t xml:space="preserve">(5)</w:t>
      </w:r>
      <w:r>
        <w:rPr/>
        <w:t xml:space="preserve">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
      <w:pPr>
        <w:jc w:val="center"/>
      </w:pPr>
      <w:r>
        <w:rPr>
          <w:b/>
        </w:rPr>
        <w:t>--- END ---</w:t>
      </w:r>
    </w:p>
    <w:sectPr>
      <w:pgNumType w:start="1"/>
      <w:footerReference xmlns:r="http://schemas.openxmlformats.org/officeDocument/2006/relationships" r:id="R9051867d3a874b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f31277c3b348de" /><Relationship Type="http://schemas.openxmlformats.org/officeDocument/2006/relationships/footer" Target="/word/footer1.xml" Id="R9051867d3a874b6a" /></Relationships>
</file>