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4c60910814481" /></Relationships>
</file>

<file path=word/document.xml><?xml version="1.0" encoding="utf-8"?>
<w:document xmlns:w="http://schemas.openxmlformats.org/wordprocessingml/2006/main">
  <w:body>
    <w:p>
      <w:r>
        <w:t>S-0419.1</w:t>
      </w:r>
    </w:p>
    <w:p>
      <w:pPr>
        <w:jc w:val="center"/>
      </w:pPr>
      <w:r>
        <w:t>_______________________________________________</w:t>
      </w:r>
    </w:p>
    <w:p/>
    <w:p>
      <w:pPr>
        <w:jc w:val="center"/>
      </w:pPr>
      <w:r>
        <w:rPr>
          <w:b/>
        </w:rPr>
        <w:t>SENATE BILL 5377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Stanford, Mullet, and MacEwen</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license ownership; amending RCW 69.50.325, 69.50.331, and 69.50.331;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w:t>
      </w:r>
      <w:r>
        <w:rPr>
          <w:u w:val="single"/>
        </w:rPr>
        <w:t xml:space="preserve">plus any additional application or licensing fee required under RCW 69.50.331(1)</w:t>
      </w:r>
      <w:r>
        <w:rPr/>
        <w:t xml:space="preserve">. The annual fee for issuance and renewal of a cannabis producer's license shall be one thousand three hundred eighty-one dollars.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w:t>
      </w:r>
      <w:r>
        <w:rPr>
          <w:u w:val="single"/>
        </w:rPr>
        <w:t xml:space="preserve">plus any additional application or licensing fee required under RCW 69.50.331(1)</w:t>
      </w:r>
      <w:r>
        <w:rPr/>
        <w:t xml:space="preserve">. The annual fee for issuance and renewal of a cannabis retailer's license shall be one thousand three hundred eighty-one dollars.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producer's license issued under RCW 69.50.325 if no activity has been recorded on the license after July 1, 2021.</w:t>
      </w:r>
    </w:p>
    <w:p>
      <w:pPr>
        <w:spacing w:before="0" w:after="0" w:line="408" w:lineRule="exact"/>
        <w:ind w:left="0" w:right="0" w:firstLine="576"/>
        <w:jc w:val="left"/>
      </w:pPr>
      <w:r>
        <w:rPr>
          <w:u w:val="single"/>
        </w:rPr>
        <w:t xml:space="preserve">(ii) A cannabis producer's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w:t>
      </w:r>
      <w:r>
        <w:t>((</w:t>
      </w:r>
      <w:r>
        <w:rPr>
          <w:strike/>
        </w:rPr>
        <w:t xml:space="preserve">A 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An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an entity with a certificate of registration is not required to be formed under the laws of this state to qualify for a cannabis license under this chapter, subject to the following requirements:</w:t>
      </w:r>
    </w:p>
    <w:p>
      <w:pPr>
        <w:spacing w:before="0" w:after="0" w:line="408" w:lineRule="exact"/>
        <w:ind w:left="0" w:right="0" w:firstLine="576"/>
        <w:jc w:val="left"/>
      </w:pPr>
      <w:r>
        <w:rPr>
          <w:u w:val="single"/>
        </w:rPr>
        <w:t xml:space="preserve">(A) A natural person holding an ownership interest of more than 10 percent in the entity must qualify for and be named on the license;</w:t>
      </w:r>
    </w:p>
    <w:p>
      <w:pPr>
        <w:spacing w:before="0" w:after="0" w:line="408" w:lineRule="exact"/>
        <w:ind w:left="0" w:right="0" w:firstLine="576"/>
        <w:jc w:val="left"/>
      </w:pPr>
      <w:r>
        <w:rPr>
          <w:u w:val="single"/>
        </w:rPr>
        <w:t xml:space="preserve">(B) Except as provided in (c)(i)(C) of this subsection, a natural person holding an ownership interest of 10 percent or less in the entity is not required to qualify for or be named on the license;</w:t>
      </w:r>
    </w:p>
    <w:p>
      <w:pPr>
        <w:spacing w:before="0" w:after="0" w:line="408" w:lineRule="exact"/>
        <w:ind w:left="0" w:right="0" w:firstLine="576"/>
        <w:jc w:val="left"/>
      </w:pPr>
      <w:r>
        <w:rPr>
          <w:u w:val="single"/>
        </w:rPr>
        <w:t xml:space="preserve">(C) If no natural person holds an ownership interest of more than 10 percent in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Directors of the entity must possess the same qualifications required of the licensee.</w:t>
      </w:r>
    </w:p>
    <w:p>
      <w:pPr>
        <w:spacing w:before="0" w:after="0" w:line="408" w:lineRule="exact"/>
        <w:ind w:left="0" w:right="0" w:firstLine="576"/>
        <w:jc w:val="left"/>
      </w:pPr>
      <w:r>
        <w:rPr>
          <w:u w:val="single"/>
        </w:rPr>
        <w:t xml:space="preserve">(ii) The identification of a natural person holding an ownership interest of 10 percent or less but more than one percent in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additional costs incurred in investigating a nonresident required to be investigated under this section. If, after reasonable efforts, the board is unable to investigate a nonresident required to be investigated under this section, in accordance with the investigatory standards applicable to the investigation of a state resident, the board may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producer's license issued under RCW 69.50.325 if no activity has been recorded on the license after July 1, 2021.</w:t>
      </w:r>
    </w:p>
    <w:p>
      <w:pPr>
        <w:spacing w:before="0" w:after="0" w:line="408" w:lineRule="exact"/>
        <w:ind w:left="0" w:right="0" w:firstLine="576"/>
        <w:jc w:val="left"/>
      </w:pPr>
      <w:r>
        <w:rPr>
          <w:u w:val="single"/>
        </w:rPr>
        <w:t xml:space="preserve">(ii) A cannabis producer's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w:t>
      </w:r>
    </w:p>
    <w:p>
      <w:pPr>
        <w:spacing w:before="0" w:after="0" w:line="408" w:lineRule="exact"/>
        <w:ind w:left="0" w:right="0" w:firstLine="576"/>
        <w:jc w:val="left"/>
      </w:pPr>
      <w:r>
        <w:rPr>
          <w:u w:val="single"/>
        </w:rPr>
        <w:t xml:space="preserve">(11)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 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b659aacaa7244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43dfdd67854e93" /><Relationship Type="http://schemas.openxmlformats.org/officeDocument/2006/relationships/footer" Target="/word/footer1.xml" Id="R5b659aacaa72440b" /></Relationships>
</file>