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f71c286bf4e6e" /></Relationships>
</file>

<file path=word/document.xml><?xml version="1.0" encoding="utf-8"?>
<w:document xmlns:w="http://schemas.openxmlformats.org/wordprocessingml/2006/main">
  <w:body>
    <w:p>
      <w:r>
        <w:t>S-1310.1</w:t>
      </w:r>
    </w:p>
    <w:p>
      <w:pPr>
        <w:jc w:val="center"/>
      </w:pPr>
      <w:r>
        <w:t>_______________________________________________</w:t>
      </w:r>
    </w:p>
    <w:p/>
    <w:p>
      <w:pPr>
        <w:jc w:val="center"/>
      </w:pPr>
      <w:r>
        <w:rPr>
          <w:b/>
        </w:rPr>
        <w:t>SUBSTITUTE SENATE BILL 5388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Rivers, Cleveland, Muzzall, Conway, Frame, Hasegawa, Keiser, Lovelett, Lovick, Pedersen, Rolfes, Saldaña, Valdez,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 not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 and </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may:</w:t>
      </w:r>
    </w:p>
    <w:p>
      <w:pPr>
        <w:spacing w:before="0" w:after="0" w:line="408" w:lineRule="exact"/>
        <w:ind w:left="0" w:right="0" w:firstLine="576"/>
        <w:jc w:val="left"/>
      </w:pPr>
      <w:r>
        <w:rPr/>
        <w:t xml:space="preserve">(a)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(b) Collaborate with medical facilities, health authorities, and other local governmental entities, nonprofit organizations, and scientific investigators and institutions that are performing research relating to drugs or medical devices to assist such investigators and institutions in identifying and recruiting persons who are members of underrepresented demographic groups to participate in clinical trials;</w:t>
      </w:r>
    </w:p>
    <w:p>
      <w:pPr>
        <w:spacing w:before="0" w:after="0" w:line="408" w:lineRule="exact"/>
        <w:ind w:left="0" w:right="0" w:firstLine="576"/>
        <w:jc w:val="left"/>
      </w:pPr>
      <w:r>
        <w:rPr/>
        <w:t xml:space="preserve">(c) Establish and maintain a website that:</w:t>
      </w:r>
    </w:p>
    <w:p>
      <w:pPr>
        <w:spacing w:before="0" w:after="0" w:line="408" w:lineRule="exact"/>
        <w:ind w:left="0" w:right="0" w:firstLine="576"/>
        <w:jc w:val="left"/>
      </w:pPr>
      <w:r>
        <w:rPr/>
        <w:t xml:space="preserve">(i) Provides information concerning methods recognized by the United States food and drug administration for identifying and recruiting persons who are members of underrepresented demographic groups to participate in clinical trials; and</w:t>
      </w:r>
    </w:p>
    <w:p>
      <w:pPr>
        <w:spacing w:before="0" w:after="0" w:line="408" w:lineRule="exact"/>
        <w:ind w:left="0" w:right="0" w:firstLine="576"/>
        <w:jc w:val="left"/>
      </w:pPr>
      <w:r>
        <w:rPr/>
        <w:t xml:space="preserve">(ii) Contains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(d)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(e) Beginning July 1, 2024, and every even-numbered year thereafter, submit a report concerning the status and results of the diversity in clinical trials program to the health care committees of the legislature. </w:t>
      </w:r>
    </w:p>
    <w:p>
      <w:pPr>
        <w:spacing w:before="0" w:after="0" w:line="408" w:lineRule="exact"/>
        <w:ind w:left="0" w:right="0" w:firstLine="576"/>
        <w:jc w:val="left"/>
      </w:pPr>
      <w:r>
        <w:rPr/>
        <w:t xml:space="preserve">(2) Any state entity that receives funding from the national institutes of health to conduct clinical trials of drugs or medical devices must:</w:t>
      </w:r>
    </w:p>
    <w:p>
      <w:pPr>
        <w:spacing w:before="0" w:after="0" w:line="408" w:lineRule="exact"/>
        <w:ind w:left="0" w:right="0" w:firstLine="576"/>
        <w:jc w:val="left"/>
      </w:pPr>
      <w:r>
        <w:rPr/>
        <w:t xml:space="preserve">(a)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(b) Provide information to trial participants in languages other than English; and</w:t>
      </w:r>
    </w:p>
    <w:p>
      <w:pPr>
        <w:spacing w:before="0" w:after="0" w:line="408" w:lineRule="exact"/>
        <w:ind w:left="0" w:right="0" w:firstLine="576"/>
        <w:jc w:val="left"/>
      </w:pPr>
      <w:r>
        <w:rPr/>
        <w:t xml:space="preserve">(c) Provide translation services or bilingual staff for trial screening.</w:t>
      </w:r>
    </w:p>
    <w:p>
      <w:pPr>
        <w:spacing w:before="0" w:after="0" w:line="408" w:lineRule="exact"/>
        <w:ind w:left="0" w:right="0" w:firstLine="576"/>
        <w:jc w:val="left"/>
      </w:pPr>
      <w:r>
        <w:rPr/>
        <w:t xml:space="preserve">(3)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4311152d4f2647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9967e33dc4758" /><Relationship Type="http://schemas.openxmlformats.org/officeDocument/2006/relationships/footer" Target="/word/footer1.xml" Id="R4311152d4f26477c" /></Relationships>
</file>