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72f82f2f44b44" /></Relationships>
</file>

<file path=word/document.xml><?xml version="1.0" encoding="utf-8"?>
<w:document xmlns:w="http://schemas.openxmlformats.org/wordprocessingml/2006/main">
  <w:body>
    <w:p>
      <w:r>
        <w:t>S-1625.1</w:t>
      </w:r>
    </w:p>
    <w:p>
      <w:pPr>
        <w:jc w:val="center"/>
      </w:pPr>
      <w:r>
        <w:t>_______________________________________________</w:t>
      </w:r>
    </w:p>
    <w:p/>
    <w:p>
      <w:pPr>
        <w:jc w:val="center"/>
      </w:pPr>
      <w:r>
        <w:rPr>
          <w:b/>
        </w:rPr>
        <w:t>SUBSTITUTE SENATE BILL 5393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Robinson, Dhingra, Hasegawa, Keiser, Randall,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reenacting and amending RCW 41.05.017;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report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at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to direct the insurance commissioner, in collaboration with the office of the attorney general, to study other states' regulatory approaches to address affordability of health plan rates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health plans issued or renewed on or after January 1, 2024, a provider contract between a hospital or any affiliate of a hospital and a health carrier may not 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will not be included as participating providers in the agreement.</w:t>
      </w:r>
    </w:p>
    <w:p>
      <w:pPr>
        <w:spacing w:before="0" w:after="0" w:line="408" w:lineRule="exact"/>
        <w:ind w:left="0" w:right="0" w:firstLine="576"/>
        <w:jc w:val="left"/>
      </w:pPr>
      <w:r>
        <w:rPr/>
        <w:t xml:space="preserve">(2) Subsection (1)(b) and (c) of this section apply only to carrier networks in which tiering is based on quality metrics filed with the office of the insurance commissioner and described in detail in the provider contract.</w:t>
      </w:r>
    </w:p>
    <w:p>
      <w:pPr>
        <w:spacing w:before="0" w:after="0" w:line="408" w:lineRule="exact"/>
        <w:ind w:left="0" w:right="0" w:firstLine="576"/>
        <w:jc w:val="left"/>
      </w:pPr>
      <w:r>
        <w:rPr/>
        <w:t xml:space="preserve">(3) Subsection (1)(a) and (d) of this section do not:</w:t>
      </w:r>
    </w:p>
    <w:p>
      <w:pPr>
        <w:spacing w:before="0" w:after="0" w:line="408" w:lineRule="exact"/>
        <w:ind w:left="0" w:right="0" w:firstLine="576"/>
        <w:jc w:val="left"/>
      </w:pPr>
      <w:r>
        <w:rPr/>
        <w:t xml:space="preserve">(a) Apply to the extent that they would prevent a hospital, provider, or health carrier from participating in a state-sponsored health care program, federally funded health care program, or state or federal grant opportunity;</w:t>
      </w:r>
    </w:p>
    <w:p>
      <w:pPr>
        <w:spacing w:before="0" w:after="0" w:line="408" w:lineRule="exact"/>
        <w:ind w:left="0" w:right="0" w:firstLine="576"/>
        <w:jc w:val="left"/>
      </w:pPr>
      <w:r>
        <w:rPr/>
        <w:t xml:space="preserve">(b) Apply to the extent that they would prevent a hospital, provider, or health carrier from participating in agreements that involve, in whole or in part, value-based purchasing arrangements structured to reduce unnecessary utilization, improve health outcomes, and contain health care costs, including any agreement that involves financial risk including, but not limited to:</w:t>
      </w:r>
    </w:p>
    <w:p>
      <w:pPr>
        <w:spacing w:before="0" w:after="0" w:line="408" w:lineRule="exact"/>
        <w:ind w:left="0" w:right="0" w:firstLine="576"/>
        <w:jc w:val="left"/>
      </w:pPr>
      <w:r>
        <w:rPr/>
        <w:t xml:space="preserve">(i) Clinically integrated networks;</w:t>
      </w:r>
    </w:p>
    <w:p>
      <w:pPr>
        <w:spacing w:before="0" w:after="0" w:line="408" w:lineRule="exact"/>
        <w:ind w:left="0" w:right="0" w:firstLine="576"/>
        <w:jc w:val="left"/>
      </w:pPr>
      <w:r>
        <w:rPr/>
        <w:t xml:space="preserve">(ii) Accountable care organizations;</w:t>
      </w:r>
    </w:p>
    <w:p>
      <w:pPr>
        <w:spacing w:before="0" w:after="0" w:line="408" w:lineRule="exact"/>
        <w:ind w:left="0" w:right="0" w:firstLine="576"/>
        <w:jc w:val="left"/>
      </w:pPr>
      <w:r>
        <w:rPr/>
        <w:t xml:space="preserve">(iii) Managed care arrangements; or</w:t>
      </w:r>
    </w:p>
    <w:p>
      <w:pPr>
        <w:spacing w:before="0" w:after="0" w:line="408" w:lineRule="exact"/>
        <w:ind w:left="0" w:right="0" w:firstLine="576"/>
        <w:jc w:val="left"/>
      </w:pPr>
      <w:r>
        <w:rPr/>
        <w:t xml:space="preserve">(iv) Bundled payment arrangements;</w:t>
      </w:r>
    </w:p>
    <w:p>
      <w:pPr>
        <w:spacing w:before="0" w:after="0" w:line="408" w:lineRule="exact"/>
        <w:ind w:left="0" w:right="0" w:firstLine="576"/>
        <w:jc w:val="left"/>
      </w:pPr>
      <w:r>
        <w:rPr/>
        <w:t xml:space="preserve">(c) Apply to specialized services that are centralized in a single hospital within a health system's service area;</w:t>
      </w:r>
    </w:p>
    <w:p>
      <w:pPr>
        <w:spacing w:before="0" w:after="0" w:line="408" w:lineRule="exact"/>
        <w:ind w:left="0" w:right="0" w:firstLine="576"/>
        <w:jc w:val="left"/>
      </w:pPr>
      <w:r>
        <w:rPr/>
        <w:t xml:space="preserve">(d) Allow carriers to exclude a hospital or an affiliate, or specific hospital services, where 50 percent or more of total charges for such hospital or affiliate, or specific hospital services, are for medicaid patients, including fee for service and managed care, and medicare patients, including medicare advantage, according to the most recent medicare cost report or department of health year end financials for that hospital or affiliate; or</w:t>
      </w:r>
    </w:p>
    <w:p>
      <w:pPr>
        <w:spacing w:before="0" w:after="0" w:line="408" w:lineRule="exact"/>
        <w:ind w:left="0" w:right="0" w:firstLine="576"/>
        <w:jc w:val="left"/>
      </w:pPr>
      <w:r>
        <w:rPr/>
        <w:t xml:space="preserve">(e) Allow carriers to refuse to credential new physicians or ancillary providers, who otherwise meet all proper credentialing requirements of the carrier, who become employed by a hospital, physician group, or its affiliates where such hospital or physician group have an existing provider compensation agreement with the carrier.</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 This section does not apply to independent health care provider groups including, but not limited to, emergency physicians, anesthesiologists, radiologists, pathologists, and hospitalists, that contract with hospitals to provide facility-based services, and are not otherwise affiliated with a hospital.</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"Affiliate" means a person who directly through one or more intermediaries, controls or is controlled by, or is under common control with, another specified person.</w:t>
      </w:r>
    </w:p>
    <w:p>
      <w:pPr>
        <w:spacing w:before="0" w:after="0" w:line="408" w:lineRule="exact"/>
        <w:ind w:left="0" w:right="0" w:firstLine="576"/>
        <w:jc w:val="left"/>
      </w:pPr>
      <w:r>
        <w:rPr/>
        <w:t xml:space="preserve">(b) An "all-or-nothing clause" means a provision of a provider contract that requires a health carrier to contract with multiple hospitals or affiliates of a hospital owned or controlled by the same single entity. "All-or-nothing clause" also means a provision of a provider contract that requires a hospital or provider to accept multiple product lines offered by a health carrier.</w:t>
      </w:r>
    </w:p>
    <w:p>
      <w:pPr>
        <w:spacing w:before="0" w:after="0" w:line="408" w:lineRule="exact"/>
        <w:ind w:left="0" w:right="0" w:firstLine="576"/>
        <w:jc w:val="left"/>
      </w:pPr>
      <w:r>
        <w:rPr/>
        <w:t xml:space="preserve">(c) "Antisteering clause" means a provision of a provider contract that restricts the ability of a health carrier to encourage an enrollee to obtain a health care service from a competitor of the hospital or an affiliate of the hospital, including offering incentives to encourage enrollees to utilize specific health care providers.</w:t>
      </w:r>
    </w:p>
    <w:p>
      <w:pPr>
        <w:spacing w:before="0" w:after="0" w:line="408" w:lineRule="exact"/>
        <w:ind w:left="0" w:right="0" w:firstLine="576"/>
        <w:jc w:val="left"/>
      </w:pPr>
      <w:r>
        <w:rPr/>
        <w:t xml:space="preserve">(d)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(e) "Control" means the possession, directly, of the power to direct the management and policies of a person, whether through ownership of voting securities, membership rights, by contract, or otherwise.</w:t>
      </w:r>
    </w:p>
    <w:p>
      <w:pPr>
        <w:spacing w:before="0" w:after="0" w:line="408" w:lineRule="exact"/>
        <w:ind w:left="0" w:right="0" w:firstLine="576"/>
        <w:jc w:val="left"/>
      </w:pPr>
      <w:r>
        <w:rPr/>
        <w:t xml:space="preserve">(f) "Provider" has the same meaning as in RCW 48.43.730.</w:t>
      </w:r>
    </w:p>
    <w:p>
      <w:pPr>
        <w:spacing w:before="0" w:after="0" w:line="408" w:lineRule="exact"/>
        <w:ind w:left="0" w:right="0" w:firstLine="576"/>
        <w:jc w:val="left"/>
      </w:pPr>
      <w:r>
        <w:rPr/>
        <w:t xml:space="preserve">(g) "Provider compensation agreement" has the same meaning as in RCW 48.43.730.</w:t>
      </w:r>
    </w:p>
    <w:p>
      <w:pPr>
        <w:spacing w:before="0" w:after="0" w:line="408" w:lineRule="exact"/>
        <w:ind w:left="0" w:right="0" w:firstLine="576"/>
        <w:jc w:val="left"/>
      </w:pPr>
      <w:r>
        <w:rPr/>
        <w:t xml:space="preserve">(h) "Provider contract" has the same meaning as in RCW 48.43.730.</w:t>
      </w:r>
    </w:p>
    <w:p>
      <w:pPr>
        <w:spacing w:before="0" w:after="0" w:line="408" w:lineRule="exact"/>
        <w:ind w:left="0" w:right="0" w:firstLine="576"/>
        <w:jc w:val="left"/>
      </w:pPr>
      <w:r>
        <w:rPr/>
        <w:t xml:space="preserve">(i)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2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52e034866f2f48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59e0eed9c4493" /><Relationship Type="http://schemas.openxmlformats.org/officeDocument/2006/relationships/footer" Target="/word/footer1.xml" Id="R52e034866f2f48e2" /></Relationships>
</file>