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59b8a241e4b5a" /></Relationships>
</file>

<file path=word/document.xml><?xml version="1.0" encoding="utf-8"?>
<w:document xmlns:w="http://schemas.openxmlformats.org/wordprocessingml/2006/main">
  <w:body>
    <w:p>
      <w:r>
        <w:t>S-0433.1</w:t>
      </w:r>
    </w:p>
    <w:p>
      <w:pPr>
        <w:jc w:val="center"/>
      </w:pPr>
      <w:r>
        <w:t>_______________________________________________</w:t>
      </w:r>
    </w:p>
    <w:p/>
    <w:p>
      <w:pPr>
        <w:jc w:val="center"/>
      </w:pPr>
      <w:r>
        <w:rPr>
          <w:b/>
        </w:rPr>
        <w:t>SENATE BILL 5409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identifier numbers to match driver's license or identicard numbers; and amending RCW 29A.08.125.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r>
        <w:rPr>
          <w:u w:val="single"/>
        </w:rPr>
        <w:t xml:space="preserve">, which shall be the voter's Washington state driver's license number or identicard number. If the voter does not have a Washington state driver's license or identicard, the voter must be assigned a unique identification number that will become the voter's Washington state driver's license or identicard number upon application for a Washington state driver's license or identicard</w:t>
      </w:r>
      <w:r>
        <w:rPr/>
        <w:t xml:space="preserv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
      <w:pPr>
        <w:jc w:val="center"/>
      </w:pPr>
      <w:r>
        <w:rPr>
          <w:b/>
        </w:rPr>
        <w:t>--- END ---</w:t>
      </w:r>
    </w:p>
    <w:sectPr>
      <w:pgNumType w:start="1"/>
      <w:footerReference xmlns:r="http://schemas.openxmlformats.org/officeDocument/2006/relationships" r:id="Rfb63b72043e644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e549cd7ff4f5a" /><Relationship Type="http://schemas.openxmlformats.org/officeDocument/2006/relationships/footer" Target="/word/footer1.xml" Id="Rfb63b72043e64439" /></Relationships>
</file>