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34a51175aa47cf" /></Relationships>
</file>

<file path=word/document.xml><?xml version="1.0" encoding="utf-8"?>
<w:document xmlns:w="http://schemas.openxmlformats.org/wordprocessingml/2006/main">
  <w:body>
    <w:p>
      <w:r>
        <w:t>S-0734.1</w:t>
      </w:r>
    </w:p>
    <w:p>
      <w:pPr>
        <w:jc w:val="center"/>
      </w:pPr>
      <w:r>
        <w:t>_______________________________________________</w:t>
      </w:r>
    </w:p>
    <w:p/>
    <w:p>
      <w:pPr>
        <w:jc w:val="center"/>
      </w:pPr>
      <w:r>
        <w:rPr>
          <w:b/>
        </w:rPr>
        <w:t>SUBSTITUTE SENATE BILL 5417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Conway, Hasegawa, Hunt, Saldaña, Stanford,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w:t>
      </w:r>
    </w:p>
    <w:p>
      <w:pPr>
        <w:spacing w:before="0" w:after="0" w:line="408" w:lineRule="exact"/>
        <w:ind w:left="0" w:right="0" w:firstLine="576"/>
        <w:jc w:val="left"/>
      </w:pPr>
      <w:r>
        <w:rPr/>
        <w:t xml:space="preserve">(2)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on account of such employee's refusal to:</w:t>
      </w:r>
    </w:p>
    <w:p>
      <w:pPr>
        <w:spacing w:before="0" w:after="0" w:line="408" w:lineRule="exact"/>
        <w:ind w:left="0" w:right="0" w:firstLine="576"/>
        <w:jc w:val="left"/>
      </w:pPr>
      <w:r>
        <w:rPr/>
        <w:t xml:space="preserve">(a) Attend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(b) Listen to speech or view communications, including electronic communications, the primary purpose of which is to communicate the employer's opinion concerning religious or political matters.</w:t>
      </w:r>
    </w:p>
    <w:p>
      <w:pPr>
        <w:spacing w:before="0" w:after="0" w:line="408" w:lineRule="exact"/>
        <w:ind w:left="0" w:right="0" w:firstLine="576"/>
        <w:jc w:val="left"/>
      </w:pPr>
      <w:r>
        <w:rPr/>
        <w:t xml:space="preserve">(2) Nothing in this section shall prohibit:</w:t>
      </w:r>
    </w:p>
    <w:p>
      <w:pPr>
        <w:spacing w:before="0" w:after="0" w:line="408" w:lineRule="exact"/>
        <w:ind w:left="0" w:right="0" w:firstLine="576"/>
        <w:jc w:val="left"/>
      </w:pPr>
      <w:r>
        <w:rPr/>
        <w:t xml:space="preserve">(a) An employer or its agent, representative, or designee from communicating to its employees any information that the employer is required by law to communicate, but only to the extent of such legal requirement;</w:t>
      </w:r>
    </w:p>
    <w:p>
      <w:pPr>
        <w:spacing w:before="0" w:after="0" w:line="408" w:lineRule="exact"/>
        <w:ind w:left="0" w:right="0" w:firstLine="576"/>
        <w:jc w:val="left"/>
      </w:pPr>
      <w:r>
        <w:rPr/>
        <w:t xml:space="preserve">(b) An employer or its agent, representative, or designee from communicating to its employees any information that is necessary for such employees to perform their job duties;</w:t>
      </w:r>
    </w:p>
    <w:p>
      <w:pPr>
        <w:spacing w:before="0" w:after="0" w:line="408" w:lineRule="exact"/>
        <w:ind w:left="0" w:right="0" w:firstLine="576"/>
        <w:jc w:val="left"/>
      </w:pPr>
      <w:r>
        <w:rPr/>
        <w:t xml:space="preserve">(c) An institution of higher education, or any agent, representative, or designee of such institution, from meeting with or participating in any communications with its employees that are part of coursework, any symposia, or an academic program at such institution; or</w:t>
      </w:r>
    </w:p>
    <w:p>
      <w:pPr>
        <w:spacing w:before="0" w:after="0" w:line="408" w:lineRule="exact"/>
        <w:ind w:left="0" w:right="0" w:firstLine="576"/>
        <w:jc w:val="left"/>
      </w:pPr>
      <w:r>
        <w:rPr/>
        <w:t xml:space="preserve">(d) Casual conversations between employees or between an employee and an agent, representative, or designee of an employer, provided participation in such conversations is not required.</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employer who violates this section is liable in a civil cause of action for damages caused by such discipline or discharge, including punitive damages, the full amount of gross loss of wages or compensation, and reasonable attorneys' fees and costs.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 and the decision to join or support any political party or political, civic, community, fraternal, or labor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NumType w:start="1"/>
      <w:footerReference xmlns:r="http://schemas.openxmlformats.org/officeDocument/2006/relationships" r:id="R927c97587f654e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dd398463a43f3" /><Relationship Type="http://schemas.openxmlformats.org/officeDocument/2006/relationships/footer" Target="/word/footer1.xml" Id="R927c97587f654ee1" /></Relationships>
</file>