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e1ecf13fd4391" /></Relationships>
</file>

<file path=word/document.xml><?xml version="1.0" encoding="utf-8"?>
<w:document xmlns:w="http://schemas.openxmlformats.org/wordprocessingml/2006/main">
  <w:body>
    <w:p>
      <w:r>
        <w:t>S-0188.2</w:t>
      </w:r>
    </w:p>
    <w:p>
      <w:pPr>
        <w:jc w:val="center"/>
      </w:pPr>
      <w:r>
        <w:t>_______________________________________________</w:t>
      </w:r>
    </w:p>
    <w:p/>
    <w:p>
      <w:pPr>
        <w:jc w:val="center"/>
      </w:pPr>
      <w:r>
        <w:rPr>
          <w:b/>
        </w:rPr>
        <w:t>SENATE BILL 5418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Keiser, Hasegawa, Kuderer, Saldaña, Frame, Trudeau, Hunt, and C. Wilson</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public work; and amending RCW 39.04.010 and 39.12.010.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RCW 39.04.155.</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w:t>
      </w:r>
      <w:r>
        <w:rPr>
          <w:u w:val="single"/>
        </w:rPr>
        <w:t xml:space="preserve">including those supported in part or in whole by the granting or loaning of public dollars or by tax deferral or reimbursement,</w:t>
      </w:r>
      <w:r>
        <w:rPr/>
        <w:t xml:space="preserve">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"State" means the state of Washington and all departments, supervisors, commissioners, and agencies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2019 c 242 s 2 are each amended to read as follows:</w:t>
      </w:r>
    </w:p>
    <w:p>
      <w:pPr>
        <w:spacing w:before="0" w:after="0" w:line="408" w:lineRule="exact"/>
        <w:ind w:left="0" w:right="0" w:firstLine="576"/>
        <w:jc w:val="left"/>
      </w:pPr>
      <w:r>
        <w:rPr/>
        <w:t xml:space="preserve">(1) The "prevailing rate of wage" is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is the prevailing rate. If the wage paid by any contractor or subcontractor to laborers, workers, or mechanics on any public work is based on some period of time other than an hour, the hourly wage is mathematically determined by the number of hours worked in such period of time.</w:t>
      </w:r>
    </w:p>
    <w:p>
      <w:pPr>
        <w:spacing w:before="0" w:after="0" w:line="408" w:lineRule="exact"/>
        <w:ind w:left="0" w:right="0" w:firstLine="576"/>
        <w:jc w:val="left"/>
      </w:pPr>
      <w:r>
        <w:rPr/>
        <w:t xml:space="preserve">(2) The "locality" is the largest city in the county wherein the physical work is being performed.</w:t>
      </w:r>
    </w:p>
    <w:p>
      <w:pPr>
        <w:spacing w:before="0" w:after="0" w:line="408" w:lineRule="exact"/>
        <w:ind w:left="0" w:right="0" w:firstLine="576"/>
        <w:jc w:val="left"/>
      </w:pPr>
      <w:r>
        <w:rPr/>
        <w:t xml:space="preserve">(3) The "usual benefits" includes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includes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0" w:after="0" w:line="408" w:lineRule="exact"/>
        <w:ind w:left="0" w:right="0" w:firstLine="576"/>
        <w:jc w:val="left"/>
      </w:pPr>
      <w:r>
        <w:rPr>
          <w:u w:val="single"/>
        </w:rPr>
        <w:t xml:space="preserve">(8)(a) "Public work" means:</w:t>
      </w:r>
    </w:p>
    <w:p>
      <w:pPr>
        <w:spacing w:before="0" w:after="0" w:line="408" w:lineRule="exact"/>
        <w:ind w:left="0" w:right="0" w:firstLine="576"/>
        <w:jc w:val="left"/>
      </w:pPr>
      <w:r>
        <w:rPr>
          <w:u w:val="single"/>
        </w:rPr>
        <w:t xml:space="preserve">(i) All work, construction, alteration, enlargement, improvement, repair, and/or demolition that is executed by contract, purchase order, or any other legal agreement and that is executed at the cost of the state of Washington or of any municipality, including those supported in part or in whole by the granting or loaning of public dollars or by tax deferral or reimbursement. The source of the funding shall not determine the applicability of the statute, and may include, but is not limited to, such sources as those payments made through contracts with insurance companies on behalf of the insured state or municipality;</w:t>
      </w:r>
    </w:p>
    <w:p>
      <w:pPr>
        <w:spacing w:before="0" w:after="0" w:line="408" w:lineRule="exact"/>
        <w:ind w:left="0" w:right="0" w:firstLine="576"/>
        <w:jc w:val="left"/>
      </w:pPr>
      <w:r>
        <w:rPr>
          <w:u w:val="single"/>
        </w:rPr>
        <w:t xml:space="preserve">(ii) All work, construction, alteration, enlargement, improvement, repair, and/or demolition which, by law, constitutes a lien or charge on any property of the state or of a municipality;</w:t>
      </w:r>
    </w:p>
    <w:p>
      <w:pPr>
        <w:spacing w:before="0" w:after="0" w:line="408" w:lineRule="exact"/>
        <w:ind w:left="0" w:right="0" w:firstLine="576"/>
        <w:jc w:val="left"/>
      </w:pPr>
      <w:r>
        <w:rPr>
          <w:u w:val="single"/>
        </w:rPr>
        <w:t xml:space="preserve">(iii) All work, construction, alteration, repair, or improvement, other than ordinary maintenance, that the state or a municipality causes to be performed by a private party through a contract to rent, lease, or purchase at least 50 percent of the project by one or more state agencies or municipalities, pursuant to RCW 39.04.260;</w:t>
      </w:r>
    </w:p>
    <w:p>
      <w:pPr>
        <w:spacing w:before="0" w:after="0" w:line="408" w:lineRule="exact"/>
        <w:ind w:left="0" w:right="0" w:firstLine="576"/>
        <w:jc w:val="left"/>
      </w:pPr>
      <w:r>
        <w:rPr>
          <w:u w:val="single"/>
        </w:rPr>
        <w:t xml:space="preserve">(iv) Maintenance, except ordinary maintenance, when performed by contract. Maintenance is defined as keeping existing facilities in good usable, operational condition;</w:t>
      </w:r>
    </w:p>
    <w:p>
      <w:pPr>
        <w:spacing w:before="0" w:after="0" w:line="408" w:lineRule="exact"/>
        <w:ind w:left="0" w:right="0" w:firstLine="576"/>
        <w:jc w:val="left"/>
      </w:pPr>
      <w:r>
        <w:rPr>
          <w:u w:val="single"/>
        </w:rPr>
        <w:t xml:space="preserve">(v) Janitorial and building service maintenance as defined by the department of labor and industries by rule, when performed by contract, on public buildings and/or assets; and</w:t>
      </w:r>
    </w:p>
    <w:p>
      <w:pPr>
        <w:spacing w:before="0" w:after="0" w:line="408" w:lineRule="exact"/>
        <w:ind w:left="0" w:right="0" w:firstLine="576"/>
        <w:jc w:val="left"/>
      </w:pPr>
      <w:r>
        <w:rPr>
          <w:u w:val="single"/>
        </w:rPr>
        <w:t xml:space="preserve">(vi) The fabrication and/or manufacture of nonstandard items produced by contract specifically for a public works project as defined in (a)(i) through (v) of this subsection.</w:t>
      </w:r>
    </w:p>
    <w:p>
      <w:pPr>
        <w:spacing w:before="0" w:after="0" w:line="408" w:lineRule="exact"/>
        <w:ind w:left="0" w:right="0" w:firstLine="576"/>
        <w:jc w:val="left"/>
      </w:pPr>
      <w:r>
        <w:rPr>
          <w:u w:val="single"/>
        </w:rPr>
        <w:t xml:space="preserve">(b) "Public work" does not include</w:t>
      </w:r>
      <w:r>
        <w:rPr>
          <w:u w:val="single"/>
        </w:rPr>
        <w:t xml:space="preserve"> work, construction, alteration, enlargement, improvement, repair, demolition, and/or maintenance for which no wage or salary compensation is paid, consistent with the requirements of RCW 35.21.278.</w:t>
      </w:r>
    </w:p>
    <w:p>
      <w:pPr>
        <w:spacing w:before="0" w:after="0" w:line="408" w:lineRule="exact"/>
        <w:ind w:left="0" w:right="0" w:firstLine="576"/>
        <w:jc w:val="left"/>
      </w:pPr>
      <w:r>
        <w:rPr>
          <w:u w:val="single"/>
        </w:rPr>
        <w:t xml:space="preserve">(c) For the purposes of this subsection (8), "ordinary maintenance" means maintenance work performed by the regular employees of the state or any county, municipality, or political subdivision created by its laws.</w:t>
      </w:r>
    </w:p>
    <w:p/>
    <w:p>
      <w:pPr>
        <w:jc w:val="center"/>
      </w:pPr>
      <w:r>
        <w:rPr>
          <w:b/>
        </w:rPr>
        <w:t>--- END ---</w:t>
      </w:r>
    </w:p>
    <w:sectPr>
      <w:pgNumType w:start="1"/>
      <w:footerReference xmlns:r="http://schemas.openxmlformats.org/officeDocument/2006/relationships" r:id="R7abd7e98f6d442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76f25ab4442ff" /><Relationship Type="http://schemas.openxmlformats.org/officeDocument/2006/relationships/footer" Target="/word/footer1.xml" Id="R7abd7e98f6d442c2" /></Relationships>
</file>