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a6aeec7604f69" /></Relationships>
</file>

<file path=word/document.xml><?xml version="1.0" encoding="utf-8"?>
<w:document xmlns:w="http://schemas.openxmlformats.org/wordprocessingml/2006/main">
  <w:body>
    <w:p>
      <w:r>
        <w:t>S-0685.1</w:t>
      </w:r>
    </w:p>
    <w:p>
      <w:pPr>
        <w:jc w:val="center"/>
      </w:pPr>
      <w:r>
        <w:t>_______________________________________________</w:t>
      </w:r>
    </w:p>
    <w:p/>
    <w:p>
      <w:pPr>
        <w:jc w:val="center"/>
      </w:pPr>
      <w:r>
        <w:rPr>
          <w:b/>
        </w:rPr>
        <w:t>SENATE BILL 5437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vacancies of the governing body of special purpose districts; amending RCW 42.12.070, 43.06.010, and 70.44.056; and adding a new section to chapter 42.12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070</w:t>
      </w:r>
      <w:r>
        <w:rPr/>
        <w:t xml:space="preserve"> and 2013 c 11 s 89 are each amended to read as follows:</w:t>
      </w:r>
    </w:p>
    <w:p>
      <w:pPr>
        <w:spacing w:before="0" w:after="0" w:line="408" w:lineRule="exact"/>
        <w:ind w:left="0" w:right="0" w:firstLine="576"/>
        <w:jc w:val="left"/>
      </w:pPr>
      <w:r>
        <w:rPr/>
        <w:t xml:space="preserve">A vacancy on an elected nonpartisan governing body of a </w:t>
      </w:r>
      <w:r>
        <w:t>((</w:t>
      </w:r>
      <w:r>
        <w:rPr>
          <w:strike/>
        </w:rPr>
        <w:t xml:space="preserve">special purpose district where property ownership is not a qualification to vote, a</w:t>
      </w:r>
      <w:r>
        <w:t>))</w:t>
      </w:r>
      <w:r>
        <w:rPr/>
        <w:t xml:space="preserve"> town</w:t>
      </w:r>
      <w:r>
        <w:t>((</w:t>
      </w:r>
      <w:r>
        <w:rPr>
          <w:strike/>
        </w:rPr>
        <w:t xml:space="preserve">,</w:t>
      </w:r>
      <w:r>
        <w:t>))</w:t>
      </w:r>
      <w:r>
        <w:rPr/>
        <w:t xml:space="preserve"> or a city other than a first-class city or a charter code city, shall be filled as follows unless the provisions of law relating to the </w:t>
      </w:r>
      <w:r>
        <w:t>((</w:t>
      </w:r>
      <w:r>
        <w:rPr>
          <w:strike/>
        </w:rPr>
        <w:t xml:space="preserve">special district,</w:t>
      </w:r>
      <w:r>
        <w:t>))</w:t>
      </w:r>
      <w:r>
        <w:rPr/>
        <w:t xml:space="preserve"> town</w:t>
      </w:r>
      <w:r>
        <w:t>((</w:t>
      </w:r>
      <w:r>
        <w:rPr>
          <w:strike/>
        </w:rPr>
        <w:t xml:space="preserve">,</w:t>
      </w:r>
      <w:r>
        <w:t>))</w:t>
      </w:r>
      <w:r>
        <w:rPr/>
        <w:t xml:space="preserve"> or city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city</w:t>
      </w:r>
      <w:r>
        <w:t>((</w:t>
      </w:r>
      <w:r>
        <w:rPr>
          <w:strike/>
        </w:rPr>
        <w:t xml:space="preserve">,</w:t>
      </w:r>
      <w:r>
        <w:t>))</w:t>
      </w:r>
      <w:r>
        <w:rPr/>
        <w:t xml:space="preserve"> </w:t>
      </w:r>
      <w:r>
        <w:rPr>
          <w:u w:val="single"/>
        </w:rPr>
        <w:t xml:space="preserve">or</w:t>
      </w:r>
      <w:r>
        <w:rPr/>
        <w:t xml:space="preserve"> town</w:t>
      </w:r>
      <w:r>
        <w:t>((</w:t>
      </w:r>
      <w:r>
        <w:rPr>
          <w:strike/>
        </w:rPr>
        <w:t xml:space="preserve">, or special district</w:t>
      </w:r>
      <w:r>
        <w:t>))</w:t>
      </w:r>
      <w:r>
        <w:rPr/>
        <w:t xml:space="preserve"> is located shall appoint a qualified person or persons to the governing body until the governing body has two members.</w:t>
      </w:r>
    </w:p>
    <w:p>
      <w:pPr>
        <w:spacing w:before="0" w:after="0" w:line="408" w:lineRule="exact"/>
        <w:ind w:left="0" w:right="0" w:firstLine="576"/>
        <w:jc w:val="left"/>
      </w:pPr>
      <w:r>
        <w:rPr/>
        <w:t xml:space="preserve">(4) If a governing body fails to appoint a qualified person to fill a vacancy within ninety days of the occurrence of the vacancy, the authority of the governing body to fill the vacancy shall cease and the county legislative authority of the county in which all or the largest geographic portion of the city</w:t>
      </w:r>
      <w:r>
        <w:t>((</w:t>
      </w:r>
      <w:r>
        <w:rPr>
          <w:strike/>
        </w:rPr>
        <w:t xml:space="preserve">,</w:t>
      </w:r>
      <w:r>
        <w:t>))</w:t>
      </w:r>
      <w:r>
        <w:rPr/>
        <w:t xml:space="preserve"> </w:t>
      </w:r>
      <w:r>
        <w:rPr>
          <w:u w:val="single"/>
        </w:rPr>
        <w:t xml:space="preserve">or</w:t>
      </w:r>
      <w:r>
        <w:rPr/>
        <w:t xml:space="preserve"> town</w:t>
      </w:r>
      <w:r>
        <w:t>((</w:t>
      </w:r>
      <w:r>
        <w:rPr>
          <w:strike/>
        </w:rPr>
        <w:t xml:space="preserve">, or special district</w:t>
      </w:r>
      <w:r>
        <w:t>))</w:t>
      </w:r>
      <w:r>
        <w:rPr/>
        <w:t xml:space="preserve"> is located shall appoint a qualified person to fill the vacancy.</w:t>
      </w:r>
    </w:p>
    <w:p>
      <w:pPr>
        <w:spacing w:before="0" w:after="0" w:line="408" w:lineRule="exact"/>
        <w:ind w:left="0" w:right="0" w:firstLine="576"/>
        <w:jc w:val="left"/>
      </w:pPr>
      <w:r>
        <w:rPr/>
        <w:t xml:space="preserve">(5) If the county legislative authority of the county fails to appoint a qualified person within one hundred eighty days of the occurrence of the vacancy, the county legislative authority or the remaining members of the governing body of the city</w:t>
      </w:r>
      <w:r>
        <w:t>((</w:t>
      </w:r>
      <w:r>
        <w:rPr>
          <w:strike/>
        </w:rPr>
        <w:t xml:space="preserve">,</w:t>
      </w:r>
      <w:r>
        <w:t>))</w:t>
      </w:r>
      <w:r>
        <w:rPr/>
        <w:t xml:space="preserve"> </w:t>
      </w:r>
      <w:r>
        <w:rPr>
          <w:u w:val="single"/>
        </w:rPr>
        <w:t xml:space="preserve">or</w:t>
      </w:r>
      <w:r>
        <w:rPr/>
        <w:t xml:space="preserve"> town</w:t>
      </w:r>
      <w:r>
        <w:t>((</w:t>
      </w:r>
      <w:r>
        <w:rPr>
          <w:strike/>
        </w:rPr>
        <w:t xml:space="preserve">, or special district</w:t>
      </w:r>
      <w:r>
        <w:t>))</w:t>
      </w:r>
      <w:r>
        <w:rPr/>
        <w:t xml:space="preserve">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(6)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vacancy on an elected nonpartisan governing body of a special purpose district where property ownership is not a qualification to vote, shall be filled as follows unless the provisions of law relating to the special district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special district is located shall appoint a qualified person or persons to the governing body until the governing body has two members.</w:t>
      </w:r>
    </w:p>
    <w:p>
      <w:pPr>
        <w:spacing w:before="0" w:after="0" w:line="408" w:lineRule="exact"/>
        <w:ind w:left="0" w:right="0" w:firstLine="576"/>
        <w:jc w:val="left"/>
      </w:pPr>
      <w:r>
        <w:rPr/>
        <w:t xml:space="preserve">(4) After a vacancy occurs, the remaining members of the governing body must nominate at least two candidates at a meeting of the governing body. The governing body must cause notice of the vacancy and the names of the nominated candidates to be posted in three public places in the special purpose district, including on the district's website if the district has a website, for a minimum of 15 days. During the notice period, registered voters who reside in the special purpose district may submit nominations to the remaining members of the governing body. After the notice period, the remaining members of the governing body shall appoint a qualified person or persons from the nominations to the governing body at a meeting of the governing body.</w:t>
      </w:r>
    </w:p>
    <w:p>
      <w:pPr>
        <w:spacing w:before="0" w:after="0" w:line="408" w:lineRule="exact"/>
        <w:ind w:left="0" w:right="0" w:firstLine="576"/>
        <w:jc w:val="left"/>
      </w:pPr>
      <w:r>
        <w:rPr/>
        <w:t xml:space="preserve">(5) If a governing body fails to appoint a qualified person to fill a vacancy within 90 days of the occurrence of the vacancy, the authority of the governing body to fill the vacancy shall cease and the county legislative authority of the county in which all or the largest geographic portion of the special district is located shall appoint a qualified person to fill the vacancy.</w:t>
      </w:r>
    </w:p>
    <w:p>
      <w:pPr>
        <w:spacing w:before="0" w:after="0" w:line="408" w:lineRule="exact"/>
        <w:ind w:left="0" w:right="0" w:firstLine="576"/>
        <w:jc w:val="left"/>
      </w:pPr>
      <w:r>
        <w:rPr/>
        <w:t xml:space="preserve">(6) If the county legislative authority of the county fails to appoint a qualified person within 180 days of the occurrence of the vacancy, the county legislative authority or the remaining members of the governing body of the special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(7)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w:t>
      </w:r>
      <w:r>
        <w:rPr>
          <w:u w:val="single"/>
        </w:rPr>
        <w:t xml:space="preserve">and section 2 of this act</w:t>
      </w:r>
      <w:r>
        <w:rPr/>
        <w:t xml:space="preserve">,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2015 c 53 s 94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w:t>
      </w:r>
      <w:r>
        <w:t>((</w:t>
      </w:r>
      <w:r>
        <w:rPr>
          <w:strike/>
        </w:rPr>
        <w:t xml:space="preserve">RCW 42.12.070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29A.24.171 and 29A.24.181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29A.60.280.</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
      <w:pPr>
        <w:jc w:val="center"/>
      </w:pPr>
      <w:r>
        <w:rPr>
          <w:b/>
        </w:rPr>
        <w:t>--- END ---</w:t>
      </w:r>
    </w:p>
    <w:sectPr>
      <w:pgNumType w:start="1"/>
      <w:footerReference xmlns:r="http://schemas.openxmlformats.org/officeDocument/2006/relationships" r:id="Rc4d893c1727e4d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6ae705f0141da" /><Relationship Type="http://schemas.openxmlformats.org/officeDocument/2006/relationships/footer" Target="/word/footer1.xml" Id="Rc4d893c1727e4dad" /></Relationships>
</file>