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0fa2da36049d4" /></Relationships>
</file>

<file path=word/document.xml><?xml version="1.0" encoding="utf-8"?>
<w:document xmlns:w="http://schemas.openxmlformats.org/wordprocessingml/2006/main">
  <w:body>
    <w:p>
      <w:r>
        <w:t>S-0668.3</w:t>
      </w:r>
    </w:p>
    <w:p>
      <w:pPr>
        <w:jc w:val="center"/>
      </w:pPr>
      <w:r>
        <w:t>_______________________________________________</w:t>
      </w:r>
    </w:p>
    <w:p/>
    <w:p>
      <w:pPr>
        <w:jc w:val="center"/>
      </w:pPr>
      <w:r>
        <w:rPr>
          <w:b/>
        </w:rPr>
        <w:t>SENATE BILL 5447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Billig, King, Nguyen, MacEwen, Mullet, Wellman, Gildon, Keiser, Shewmake, Lovick, Boehnke, Warnick, Randall, Conway, Dhingra, Dozier, Liias, Lovelett, Saldaña, Stanford, Van De Wege, and Wagoner</w:t>
      </w:r>
    </w:p>
    <w:p/>
    <w:p>
      <w:r>
        <w:rPr>
          <w:t xml:space="preserve">Read first time 01/18/23.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alternative jet fuel industry in Washington; amending RCW 70A.535.010, 43.330.565, and 43.330.570; adding a new section to chapter 70A.65 RCW; adding a new section to chapter 70A.535 RCW; adding a new section to chapter 28B.30 RCW; adding new sections to chapter 82.04 RCW; adding a new section to chapter 82.16 RCW; creating new sections;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made from petroleum or nonpetroleum sources that can be blended and used with conventional petroleum jet fuels without the need to modify aircraft engines and existing fuel distribution infrastructure, and that have a lower carbon intensity than the applicable annual carbon intensity standard in Table 2 of WAC 173-424-900.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department must amend the energy economy ratio for alternative jet fuel relative to conventional jet fuel from the value of 1.0 to 1.3 within ten years after the in-state production capacity of alternative jet fuel is sufficient to satisfy the requirements under sections 10 and 11 of this act. The energy economy ratio must be reduced at a rate of 0.1 every three years until it is equal to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w:t>
      </w:r>
    </w:p>
    <w:p>
      <w:pPr>
        <w:spacing w:before="0" w:after="0" w:line="408" w:lineRule="exact"/>
        <w:ind w:left="0" w:right="0" w:firstLine="576"/>
        <w:jc w:val="left"/>
      </w:pPr>
      <w:r>
        <w:rPr/>
        <w:t xml:space="preserve">(3) The department must notify the department of revenue within 30 days when a facility capable of producing at least 20,000,000 gallons of alternative jet fuel is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office of clean technology at the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w:t>
      </w:r>
      <w:r>
        <w:rPr>
          <w:u w:val="single"/>
        </w:rPr>
        <w:t xml:space="preserve">, alternative jet fuels,</w:t>
      </w:r>
      <w:r>
        <w:rPr/>
        <w:t xml:space="preserve">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5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If a review finds that the production and use of alternative jet fuels has increased because of the tax preferences contained in this act,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 The tax rate under subsections (1) and (2) of this section applies for a period of 10 calendar years beginning on the first day of the month immediately following the month in which the department receives notification from the department of ecology that a facility capable of producing at least 20,000,000 gallons of alternative jet fuel is operating in this state, as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$1.00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is at least one facility operating in this state that is capable of producing at least 20,000,000 gallons of alternative jet fuel per year and has provided such notice to the department.</w:t>
      </w:r>
    </w:p>
    <w:p>
      <w:pPr>
        <w:spacing w:before="0" w:after="0" w:line="408" w:lineRule="exact"/>
        <w:ind w:left="0" w:right="0" w:firstLine="576"/>
        <w:jc w:val="left"/>
      </w:pPr>
      <w:r>
        <w:rPr/>
        <w:t xml:space="preserve">(g) The credit under this section applies only to alternative jet fuel that meets the appropriate ASTM international standards as it existed on the effective date of this section, or a subsequent date as may be provided by the department by rule, consistent with the purposes of this section.</w:t>
      </w:r>
    </w:p>
    <w:p>
      <w:pPr>
        <w:spacing w:before="0" w:after="0" w:line="408" w:lineRule="exact"/>
        <w:ind w:left="0" w:right="0" w:firstLine="576"/>
        <w:jc w:val="left"/>
      </w:pPr>
      <w:r>
        <w:rPr/>
        <w:t xml:space="preserve">(h)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11 of this act.</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4 of this act;</w:t>
      </w:r>
    </w:p>
    <w:p>
      <w:pPr>
        <w:spacing w:before="0" w:after="0" w:line="408" w:lineRule="exact"/>
        <w:ind w:left="0" w:right="0" w:firstLine="576"/>
        <w:jc w:val="left"/>
      </w:pPr>
      <w:r>
        <w:rPr/>
        <w:t xml:space="preserve">(iv) Documentation sufficient to verify compliance with subsection (1)(h)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w:t>
      </w:r>
    </w:p>
    <w:p>
      <w:pPr>
        <w:spacing w:before="0" w:after="0" w:line="408" w:lineRule="exact"/>
        <w:ind w:left="0" w:right="0" w:firstLine="576"/>
        <w:jc w:val="left"/>
      </w:pPr>
      <w:r>
        <w:rPr/>
        <w:t xml:space="preserve">(b) The credit may be carried over until used, as provided in subsection (9)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 Credits may be earned and claimed for a period of 10 calendar years beginning on the first day of the month immediately following the month in which notification under subsection (1)(f) of this section was received by the department.</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$1.00 for each gallon of alternative jet fuel that has at least 50 percent less carbon dioxide equivalent emissions than conventional jet fuel and is purchased during the prior calendar year by a business for use as alternative jet fuel for flights originating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is at least one facility operating in this state that is capable of producing at least 20,000,000 gallons of alternative jet fuel per year and has provided such notice to the department.</w:t>
      </w:r>
    </w:p>
    <w:p>
      <w:pPr>
        <w:spacing w:before="0" w:after="0" w:line="408" w:lineRule="exact"/>
        <w:ind w:left="0" w:right="0" w:firstLine="576"/>
        <w:jc w:val="left"/>
      </w:pPr>
      <w:r>
        <w:rPr/>
        <w:t xml:space="preserve">(f) The credit under this section applies only to alternative jet fuel that meets the appropriate ASTM international standards as it existed on the effective date of this section, or a subsequent date as may be provided by the department by rule, consistent with the purposes of this section.</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4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The credit may be carried over until used, as provided in subsection (9)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 Credits may be earned and claimed for a period of 10 calendar years beginning on the first day of the month immediately following the month in which notification under subsection (1)(e) of this section was received by the department.</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$1.00 for each gallon of alternative jet fuel that has at least 50 percent less carbon dioxide equivalent emissions than conventional jet fuel and is purchased during the prior calendar year by a business for use as alternative jet fuel for flights originating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is at least one facility operating in this state that is capable of producing at least 20,000,000 gallons of alternative jet fuel per year and has provided such notice to the department.</w:t>
      </w:r>
    </w:p>
    <w:p>
      <w:pPr>
        <w:spacing w:before="0" w:after="0" w:line="408" w:lineRule="exact"/>
        <w:ind w:left="0" w:right="0" w:firstLine="576"/>
        <w:jc w:val="left"/>
      </w:pPr>
      <w:r>
        <w:rPr/>
        <w:t xml:space="preserve">(f) The credit under this section applies only to alternative jet fuel that meets the appropriate ASTM international standards as it existed on the effective date of this section, or a subsequent date as may be provided by the department by rule, consistent with the purposes of this section.</w:t>
      </w:r>
    </w:p>
    <w:p>
      <w:pPr>
        <w:spacing w:before="0" w:after="0" w:line="408" w:lineRule="exact"/>
        <w:ind w:left="0" w:right="0" w:firstLine="576"/>
        <w:jc w:val="left"/>
      </w:pPr>
      <w:r>
        <w:rPr/>
        <w:t xml:space="preserve">(2) A person may not receive credit under this section for amounts claimed as credits under section 11 of this act or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4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(7)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The credit may be carried over until used, as provided in subsection (9)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 Credits may be earned and claimed for a period of 10 calendar years beginning on the first day of the month immediately following the month in which notification under subsection (1)(e) of this section was received by the department.</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4ae5d9f1a2444e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eba5733f5455b" /><Relationship Type="http://schemas.openxmlformats.org/officeDocument/2006/relationships/footer" Target="/word/footer1.xml" Id="R4ae5d9f1a2444ece" /></Relationships>
</file>