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1527ac4ac24fd0" /></Relationships>
</file>

<file path=word/document.xml><?xml version="1.0" encoding="utf-8"?>
<w:document xmlns:w="http://schemas.openxmlformats.org/wordprocessingml/2006/main">
  <w:body>
    <w:p>
      <w:r>
        <w:t>S-1531.1</w:t>
      </w:r>
    </w:p>
    <w:p>
      <w:pPr>
        <w:jc w:val="center"/>
      </w:pPr>
      <w:r>
        <w:t>_______________________________________________</w:t>
      </w:r>
    </w:p>
    <w:p/>
    <w:p>
      <w:pPr>
        <w:jc w:val="center"/>
      </w:pPr>
      <w:r>
        <w:rPr>
          <w:b/>
        </w:rPr>
        <w:t>SUBSTITUTE SENATE BILL 5448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MacEwen, Mullet, Nguyen, and Shewmake)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66.08.180, and 66.24.660; amending 2021 c 48 s 2 (uncodified); reenacting and amending RCW 66.04.010 and 66.20.310; adding new sections to chapter 66.24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w:t>
      </w:r>
      <w:r>
        <w:t>))</w:t>
      </w:r>
      <w:r>
        <w:rPr/>
        <w:t xml:space="preserve"> The following licensees may sell alcohol products at retail for </w:t>
      </w:r>
      <w:r>
        <w:t>((</w:t>
      </w:r>
      <w:r>
        <w:rPr>
          <w:strike/>
        </w:rPr>
        <w:t xml:space="preserve">curbside and</w:t>
      </w:r>
      <w:r>
        <w:t>))</w:t>
      </w:r>
      <w:r>
        <w:rPr/>
        <w:t xml:space="preserve"> takeout </w:t>
      </w:r>
      <w:r>
        <w:t>((</w:t>
      </w:r>
      <w:r>
        <w:rPr>
          <w:strike/>
        </w:rPr>
        <w:t xml:space="preserve">service</w:t>
      </w:r>
      <w:r>
        <w:t>))</w:t>
      </w:r>
      <w:r>
        <w:rPr/>
        <w:t xml:space="preserv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w:t>
      </w:r>
      <w:r>
        <w:t>((</w:t>
      </w:r>
      <w:r>
        <w:rPr>
          <w:strike/>
        </w:rPr>
        <w:t xml:space="preserve">and cocktail kits</w:t>
      </w:r>
      <w:r>
        <w:t>))</w:t>
      </w:r>
      <w:r>
        <w:rPr/>
        <w:t xml:space="preserve"> for takeout </w:t>
      </w:r>
      <w:r>
        <w:t>((</w:t>
      </w:r>
      <w:r>
        <w:rPr>
          <w:strike/>
        </w:rPr>
        <w:t xml:space="preserve">or curbside service</w:t>
      </w:r>
      <w:r>
        <w:t>))</w:t>
      </w:r>
      <w:r>
        <w:rPr/>
        <w:t xml:space="preserve"> and for delivery. The board may establish by rule the manner in which </w:t>
      </w:r>
      <w:r>
        <w:rPr>
          <w:u w:val="single"/>
        </w:rPr>
        <w:t xml:space="preserve">premixed</w:t>
      </w:r>
      <w:r>
        <w:rPr/>
        <w:t xml:space="preserve"> cocktails for off-premises consumption must be provided. This subsection does not authorize </w:t>
      </w:r>
      <w:r>
        <w:rPr>
          <w:u w:val="single"/>
        </w:rPr>
        <w:t xml:space="preserve">the</w:t>
      </w:r>
      <w:r>
        <w:rPr/>
        <w:t xml:space="preserve"> sale of </w:t>
      </w:r>
      <w:r>
        <w:t>((</w:t>
      </w:r>
      <w:r>
        <w:rPr>
          <w:strike/>
        </w:rPr>
        <w:t xml:space="preserve">full</w:t>
      </w:r>
      <w:r>
        <w:t>))</w:t>
      </w:r>
      <w:r>
        <w:rPr/>
        <w:t xml:space="preserve"> bottles of spirits by licensees for off-premises consumption</w:t>
      </w:r>
      <w:r>
        <w:t>((</w:t>
      </w:r>
      <w:r>
        <w:rPr>
          <w:strike/>
        </w:rPr>
        <w:t xml:space="preserve">, with the exception of mini-bottles as part of cocktail kits. Mini-bottle sales authorized under this subsection as part of cocktail kits are exempt from the spirits license issuance fee under RCW 66.24.630(4)(a) and the tax on each retail sale of spirits under RCW 82.08.150</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w:t>
      </w:r>
      <w:r>
        <w:t>((</w:t>
      </w:r>
      <w:r>
        <w:rPr>
          <w:strike/>
        </w:rPr>
        <w:t xml:space="preserve">or curbside service</w:t>
      </w:r>
      <w:r>
        <w:t>))</w:t>
      </w:r>
      <w:r>
        <w:rPr/>
        <w:t xml:space="preserve"> and </w:t>
      </w:r>
      <w:r>
        <w:t>((</w:t>
      </w:r>
      <w:r>
        <w:rPr>
          <w:strike/>
        </w:rPr>
        <w:t xml:space="preserve">for</w:t>
      </w:r>
      <w:r>
        <w:t>))</w:t>
      </w:r>
      <w:r>
        <w:rPr/>
        <w:t xml:space="preserve"> delivery. Beer and wine restaurant licensees may sell wine or premixed wine drinks by the glass for takeout </w:t>
      </w:r>
      <w:r>
        <w:t>((</w:t>
      </w:r>
      <w:r>
        <w:rPr>
          <w:strike/>
        </w:rPr>
        <w:t xml:space="preserve">or curbside service</w:t>
      </w:r>
      <w:r>
        <w:t>))</w:t>
      </w:r>
      <w:r>
        <w:rPr/>
        <w:t xml:space="preserve"> and </w:t>
      </w:r>
      <w:r>
        <w:t>((</w:t>
      </w:r>
      <w:r>
        <w:rPr>
          <w:strike/>
        </w:rPr>
        <w:t xml:space="preserve">for</w:t>
      </w:r>
      <w:r>
        <w:t>))</w:t>
      </w:r>
      <w:r>
        <w:rPr/>
        <w:t xml:space="preserve"> delivery. The board may establish by rule the manner in which wine by the glass and </w:t>
      </w:r>
      <w:r>
        <w:rPr>
          <w:u w:val="single"/>
        </w:rPr>
        <w:t xml:space="preserve">premixed</w:t>
      </w:r>
      <w:r>
        <w:rPr/>
        <w:t xml:space="preserve">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w:t>
      </w:r>
      <w:r>
        <w:t>((</w:t>
      </w:r>
      <w:r>
        <w:rPr>
          <w:strike/>
        </w:rPr>
        <w:t xml:space="preserve">curbside,</w:t>
      </w:r>
      <w:r>
        <w:t>))</w:t>
      </w:r>
      <w:r>
        <w:rPr/>
        <w:t xml:space="preserve"> takeout</w:t>
      </w:r>
      <w:r>
        <w:t>((</w:t>
      </w:r>
      <w:r>
        <w:rPr>
          <w:strike/>
        </w:rPr>
        <w:t xml:space="preserve">,</w:t>
      </w:r>
      <w:r>
        <w:t>))</w:t>
      </w:r>
      <w:r>
        <w:rPr/>
        <w:t xml:space="preserve"> or delivery </w:t>
      </w:r>
      <w:r>
        <w:t>((</w:t>
      </w:r>
      <w:r>
        <w:rPr>
          <w:strike/>
        </w:rPr>
        <w:t xml:space="preserve">service</w:t>
      </w:r>
      <w:r>
        <w:t>))</w:t>
      </w:r>
      <w:r>
        <w:rPr/>
        <w:t xml:space="preserv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w:t>
      </w:r>
      <w:r>
        <w:t>((</w:t>
      </w:r>
      <w:r>
        <w:rPr>
          <w:strike/>
        </w:rPr>
        <w:t xml:space="preserve">Licensees</w:t>
      </w:r>
      <w:r>
        <w:t>))</w:t>
      </w:r>
      <w:r>
        <w:rPr/>
        <w:t xml:space="preserve"> </w:t>
      </w:r>
      <w:r>
        <w:rPr>
          <w:u w:val="single"/>
        </w:rPr>
        <w:t xml:space="preserve">Except as provided in section 5 of this act, licensees</w:t>
      </w:r>
      <w:r>
        <w:rPr/>
        <w:t xml:space="preserve"> must not be charged a fee in order to obtain an endorsement required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w:t>
      </w:r>
      <w:r>
        <w:t>((</w:t>
      </w:r>
      <w:r>
        <w:rPr>
          <w:strike/>
        </w:rPr>
        <w:t xml:space="preserve">or curbside service</w:t>
      </w:r>
      <w:r>
        <w:t>))</w:t>
      </w:r>
      <w:r>
        <w:rPr/>
        <w:t xml:space="preserve"> and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t>((</w:t>
      </w:r>
      <w:r>
        <w:rPr>
          <w:strike/>
        </w:rPr>
        <w:t xml:space="preserve">(c) "Mini-bottles" means original factory-sealed containers holding not more than 50 milliliters of a spirituous beverage.</w:t>
      </w:r>
    </w:p>
    <w:p>
      <w:pPr>
        <w:spacing w:before="0" w:after="0" w:line="408" w:lineRule="exact"/>
        <w:ind w:left="0" w:right="0" w:firstLine="576"/>
        <w:jc w:val="left"/>
      </w:pPr>
      <w:r>
        <w:rPr>
          <w:strike/>
        </w:rPr>
        <w:t xml:space="preserve">(11) This section expires July 1, 2023.</w:t>
      </w:r>
      <w:r>
        <w:t>))</w:t>
      </w:r>
    </w:p>
    <w:p>
      <w:pPr>
        <w:spacing w:before="0" w:after="0" w:line="408" w:lineRule="exact"/>
        <w:ind w:left="0" w:right="0" w:firstLine="576"/>
        <w:jc w:val="left"/>
      </w:pPr>
      <w:r>
        <w:rPr>
          <w:u w:val="single"/>
        </w:rPr>
        <w:t xml:space="preserve">(10) A licensee delivering alcohol under the authorization in this section or section 5 of this act must maintain a compliance rate of at least 95 percent per year in ensuring that all deliveries of alcohol are made only to a person who is 21 years of age or older who signs for the delivery as provided in subsection (8) of this section. The board may adopt rules establishing procedures to revoke the delivery privileges of a licensee who, in the board's discretion, is not in compliance with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to go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 licensee that delivers alcohol under section 1 (as codified under section 8 of this act) or 5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authorized under section 1 (as codified under section 8 of this act) or 5 of this act must have a class 12 permit before engaging in alcohol delivery and must pay a $5 fee to the board at the time of issuance and replacement of a class 12 permit separate from the general cost of the class 12 permit. Moneys collected from this additional $5 fee are allocated as provided in RCW 66.08.180(5). A delivery employee whose duties include the delivery of alcohol authorized under section 1 (as codified under section 8 of this act) or 5 of this act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 </w:t>
      </w:r>
      <w:r>
        <w:rPr>
          <w:u w:val="single"/>
        </w:rPr>
        <w:t xml:space="preserve">and</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w:t>
      </w:r>
      <w:r>
        <w:t>((</w:t>
      </w:r>
      <w:r>
        <w:rPr>
          <w:strike/>
        </w:rPr>
        <w:t xml:space="preserve">regulations</w:t>
      </w:r>
      <w:r>
        <w:t>))</w:t>
      </w:r>
      <w:r>
        <w:rPr/>
        <w:t xml:space="preserve"> </w:t>
      </w:r>
      <w:r>
        <w:rPr>
          <w:u w:val="single"/>
        </w:rPr>
        <w:t xml:space="preserve">rules; and</w:t>
      </w:r>
    </w:p>
    <w:p>
      <w:pPr>
        <w:spacing w:before="0" w:after="0" w:line="408" w:lineRule="exact"/>
        <w:ind w:left="0" w:right="0" w:firstLine="576"/>
        <w:jc w:val="left"/>
      </w:pPr>
      <w:r>
        <w:rPr>
          <w:u w:val="single"/>
        </w:rPr>
        <w:t xml:space="preserve">(vii) Best practices for delivery of alcohol for a course approved for a person whose duties include the delivery of alcohol authorized under section 1 (as codified under section 8 of this act) or 5 of this act</w:t>
      </w:r>
      <w:r>
        <w:rPr/>
        <w:t xml:space="preserve">.</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must create an alcohol delivery endorsement to the beer and wine restaurant license; spirits, beer, and wine restaurant license; tavern license; domestic winery license; domestic brewery license; microbrewery license; distillery license; and craft distillery license. Delivery services conducted by beer and wine restaurant licensees and spirits, beer, and wine restaurant licensees must be accompanied by a purchased meal prepared and sold by the license holder.</w:t>
      </w:r>
    </w:p>
    <w:p>
      <w:pPr>
        <w:spacing w:before="0" w:after="0" w:line="408" w:lineRule="exact"/>
        <w:ind w:left="0" w:right="0" w:firstLine="576"/>
        <w:jc w:val="left"/>
      </w:pPr>
      <w:r>
        <w:rPr/>
        <w:t xml:space="preserve">(2) Alcohol delivery may be performed by employees of an alcohol delivery endorsement holder if the employees:</w:t>
      </w:r>
    </w:p>
    <w:p>
      <w:pPr>
        <w:spacing w:before="0" w:after="0" w:line="408" w:lineRule="exact"/>
        <w:ind w:left="0" w:right="0" w:firstLine="576"/>
        <w:jc w:val="left"/>
      </w:pPr>
      <w:r>
        <w:rPr/>
        <w:t xml:space="preserve">(a) Are at least 21 years of age or older; and</w:t>
      </w:r>
    </w:p>
    <w:p>
      <w:pPr>
        <w:spacing w:before="0" w:after="0" w:line="408" w:lineRule="exact"/>
        <w:ind w:left="0" w:right="0" w:firstLine="576"/>
        <w:jc w:val="left"/>
      </w:pPr>
      <w:r>
        <w:rPr/>
        <w:t xml:space="preserve">(b) Possess a class 12 permit, in accordance with RCW 66.20.310.</w:t>
      </w:r>
    </w:p>
    <w:p>
      <w:pPr>
        <w:spacing w:before="0" w:after="0" w:line="408" w:lineRule="exact"/>
        <w:ind w:left="0" w:right="0" w:firstLine="576"/>
        <w:jc w:val="left"/>
      </w:pPr>
      <w:r>
        <w:rPr/>
        <w:t xml:space="preserve">(3) The cost of an alcohol delivery endorsement is $50.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2019 c 325 s 5018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w:t>
      </w:r>
      <w:r>
        <w:t>((</w:t>
      </w:r>
      <w:r>
        <w:rPr>
          <w:strike/>
        </w:rPr>
        <w:t xml:space="preserve">five hundred thousand dollars</w:t>
      </w:r>
      <w:r>
        <w:t>))</w:t>
      </w:r>
      <w:r>
        <w:rPr/>
        <w:t xml:space="preserve"> </w:t>
      </w:r>
      <w:r>
        <w:rPr>
          <w:u w:val="single"/>
        </w:rPr>
        <w:t xml:space="preserve">$500,000</w:t>
      </w:r>
      <w:r>
        <w:rPr/>
        <w:t xml:space="preserve">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w:t>
      </w:r>
      <w:r>
        <w:t>((</w:t>
      </w:r>
      <w:r>
        <w:rPr>
          <w:strike/>
        </w:rPr>
        <w:t xml:space="preserve">Three hundred thousand dollars</w:t>
      </w:r>
      <w:r>
        <w:t>))</w:t>
      </w:r>
      <w:r>
        <w:rPr/>
        <w:t xml:space="preserve"> </w:t>
      </w:r>
      <w:r>
        <w:rPr>
          <w:u w:val="single"/>
        </w:rPr>
        <w:t xml:space="preserve">$300,000</w:t>
      </w:r>
      <w:r>
        <w:rPr/>
        <w:t xml:space="preserve">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health care authority solely to carry out the purposes of RCW 71.24.535;</w:t>
      </w:r>
    </w:p>
    <w:p>
      <w:pPr>
        <w:spacing w:before="0" w:after="0" w:line="408" w:lineRule="exact"/>
        <w:ind w:left="0" w:right="0" w:firstLine="576"/>
        <w:jc w:val="left"/>
      </w:pPr>
      <w:r>
        <w:rPr/>
        <w:t xml:space="preserve">(2) The first </w:t>
      </w:r>
      <w:r>
        <w:t>((</w:t>
      </w:r>
      <w:r>
        <w:rPr>
          <w:strike/>
        </w:rPr>
        <w:t xml:space="preserve">fifty-five dollars</w:t>
      </w:r>
      <w:r>
        <w:t>))</w:t>
      </w:r>
      <w:r>
        <w:rPr/>
        <w:t xml:space="preserve"> </w:t>
      </w:r>
      <w:r>
        <w:rPr>
          <w:u w:val="single"/>
        </w:rPr>
        <w:t xml:space="preserve">$55</w:t>
      </w:r>
      <w:r>
        <w:rPr/>
        <w:t xml:space="preserve"> per license fee provided in RCW 66.24.320 and 66.24.330 up to a maximum of </w:t>
      </w:r>
      <w:r>
        <w:t>((</w:t>
      </w:r>
      <w:r>
        <w:rPr>
          <w:strike/>
        </w:rPr>
        <w:t xml:space="preserve">one hundred fifty thousand dollars</w:t>
      </w:r>
      <w:r>
        <w:t>))</w:t>
      </w:r>
      <w:r>
        <w:rPr/>
        <w:t xml:space="preserve"> </w:t>
      </w:r>
      <w:r>
        <w:rPr>
          <w:u w:val="single"/>
        </w:rPr>
        <w:t xml:space="preserve">$150,000</w:t>
      </w:r>
      <w:r>
        <w:rPr/>
        <w:t xml:space="preserve">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health care authority solely to carry out the purposes of RCW 71.24.535; </w:t>
      </w:r>
      <w:r>
        <w:t>((</w:t>
      </w:r>
      <w:r>
        <w:rPr>
          <w:strike/>
        </w:rPr>
        <w:t xml:space="preserve">and</w:t>
      </w:r>
      <w:r>
        <w:t>))</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r>
        <w:rPr>
          <w:u w:val="single"/>
        </w:rPr>
        <w:t xml:space="preserve">; and</w:t>
      </w:r>
    </w:p>
    <w:p>
      <w:pPr>
        <w:spacing w:before="0" w:after="0" w:line="408" w:lineRule="exact"/>
        <w:ind w:left="0" w:right="0" w:firstLine="576"/>
        <w:jc w:val="left"/>
      </w:pPr>
      <w:r>
        <w:rPr>
          <w:u w:val="single"/>
        </w:rPr>
        <w:t xml:space="preserve">(5) All additional fees collected under RCW 66.20.310 (2)(f) must be transferred to the general fund for use by the health care authority or the department of health for substance abuse prevention, education, and treatment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codified as a new section in chapter 66.24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493b3e7b394f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5dc68c9384e2e" /><Relationship Type="http://schemas.openxmlformats.org/officeDocument/2006/relationships/footer" Target="/word/footer1.xml" Id="R0b493b3e7b394f32" /></Relationships>
</file>