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849389f6340e5" /></Relationships>
</file>

<file path=word/document.xml><?xml version="1.0" encoding="utf-8"?>
<w:document xmlns:w="http://schemas.openxmlformats.org/wordprocessingml/2006/main">
  <w:body>
    <w:p>
      <w:r>
        <w:t>S-0242.2</w:t>
      </w:r>
    </w:p>
    <w:p>
      <w:pPr>
        <w:jc w:val="center"/>
      </w:pPr>
      <w:r>
        <w:t>_______________________________________________</w:t>
      </w:r>
    </w:p>
    <w:p/>
    <w:p>
      <w:pPr>
        <w:jc w:val="center"/>
      </w:pPr>
      <w:r>
        <w:rPr>
          <w:b/>
        </w:rPr>
        <w:t>SENATE BILL 5472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Wellman, C. Wilson, Kuderer, and Nguyen</w:t>
      </w:r>
    </w:p>
    <w:p/>
    <w:p>
      <w:r>
        <w:rPr>
          <w:t xml:space="preserve">Read first time 01/19/23.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employers to hire certain hard-to-place job seekers; adding a new section to chapter 82.04 RCW; adding a new section to chapter 82.16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2 and 3, chapter . . ., Laws of 2023 (sections 2 and 3 of this act) by December 31, 2032.</w:t>
      </w:r>
    </w:p>
    <w:p>
      <w:pPr>
        <w:spacing w:before="0" w:after="0" w:line="408" w:lineRule="exact"/>
        <w:ind w:left="0" w:right="0" w:firstLine="576"/>
        <w:jc w:val="left"/>
      </w:pPr>
      <w:r>
        <w:rPr/>
        <w:t xml:space="preserve">(4) If a review finds that the number of unemployed persons who meet the criteria in section 2(7)(c)(i) or 3(7)(c)(i)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2023.</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2032. No credits can be claimed after June 30, 2033.</w:t>
      </w:r>
    </w:p>
    <w:p>
      <w:pPr>
        <w:spacing w:before="0" w:after="0" w:line="408" w:lineRule="exact"/>
        <w:ind w:left="0" w:right="0" w:firstLine="576"/>
        <w:jc w:val="left"/>
      </w:pPr>
      <w:r>
        <w:rPr/>
        <w:t xml:space="preserve">(9)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2023.</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2032. No credits can be claimed after June 30, 2033.</w:t>
      </w:r>
    </w:p>
    <w:p>
      <w:pPr>
        <w:spacing w:before="0" w:after="0" w:line="408" w:lineRule="exact"/>
        <w:ind w:left="0" w:right="0" w:firstLine="576"/>
        <w:jc w:val="left"/>
      </w:pPr>
      <w:r>
        <w:rPr/>
        <w:t xml:space="preserve">(9) This section expires July 1, 2034.</w:t>
      </w:r>
    </w:p>
    <w:p/>
    <w:p>
      <w:pPr>
        <w:jc w:val="center"/>
      </w:pPr>
      <w:r>
        <w:rPr>
          <w:b/>
        </w:rPr>
        <w:t>--- END ---</w:t>
      </w:r>
    </w:p>
    <w:sectPr>
      <w:pgNumType w:start="1"/>
      <w:footerReference xmlns:r="http://schemas.openxmlformats.org/officeDocument/2006/relationships" r:id="R985b3fabfb3f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5c91197fb42a9" /><Relationship Type="http://schemas.openxmlformats.org/officeDocument/2006/relationships/footer" Target="/word/footer1.xml" Id="R985b3fabfb3f4b6c" /></Relationships>
</file>