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05f2d547e345dd" /></Relationships>
</file>

<file path=word/document.xml><?xml version="1.0" encoding="utf-8"?>
<w:document xmlns:w="http://schemas.openxmlformats.org/wordprocessingml/2006/main">
  <w:body>
    <w:p>
      <w:r>
        <w:t>S-0675.1</w:t>
      </w:r>
    </w:p>
    <w:p>
      <w:pPr>
        <w:jc w:val="center"/>
      </w:pPr>
      <w:r>
        <w:t>_______________________________________________</w:t>
      </w:r>
    </w:p>
    <w:p/>
    <w:p>
      <w:pPr>
        <w:jc w:val="center"/>
      </w:pPr>
      <w:r>
        <w:rPr>
          <w:b/>
        </w:rPr>
        <w:t>SENATE BILL 5484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Hasegawa, Nguyen, Nobles, Saldaña, Valdez, and C. Wilson</w:t>
      </w:r>
    </w:p>
    <w:p/>
    <w:p>
      <w:r>
        <w:rPr>
          <w:t xml:space="preserve">Read first time 01/20/23.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food production system by providing technical assistance in support of improved voluntary environmental stewardship; amending RCW 89.08.610, 89.08.615, and 89.08.630;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farmers and food processors are vital to the local and global food chain. The legislature also recognizes the seriousness of climate change and is committed to improving Washington's resilience to the impacts of climate change on all business sectors, including agriculture. Moreover, the agricultural community can play a key role in combating climate change by increasing energy efficiency, utilizing more green energy resources, increasing carbon sequestration, and reducing greenhouse gas emissions. Washington has a tradition of voluntarily engaging farmers with technical assistance to achieve objectives of the state. Therefore, it is the intent of the legislature to establish a program that provides additional technical assistance to farmers and food processors to help increase energy efficiency, further reduce greenhouse gas emissions, and increase carbon sequestration, all while reducing long-term operating costs and creating new market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610</w:t>
      </w:r>
      <w:r>
        <w:rPr/>
        <w:t xml:space="preserve"> and 2020 c 351 s 2 are each amended to read as follows:</w:t>
      </w:r>
    </w:p>
    <w:p>
      <w:pPr>
        <w:spacing w:before="0" w:after="0" w:line="408" w:lineRule="exact"/>
        <w:ind w:left="0" w:right="0" w:firstLine="576"/>
        <w:jc w:val="left"/>
      </w:pPr>
      <w:r>
        <w:rPr/>
        <w:t xml:space="preserve">The definitions in this section apply throughout this section and RCW 89.08.615 through 89.08.635 unless the context clearly requires otherwise.</w:t>
      </w:r>
    </w:p>
    <w:p>
      <w:pPr>
        <w:spacing w:before="0" w:after="0" w:line="408" w:lineRule="exact"/>
        <w:ind w:left="0" w:right="0" w:firstLine="576"/>
        <w:jc w:val="left"/>
      </w:pPr>
      <w:r>
        <w:rPr/>
        <w:t xml:space="preserve">(1) </w:t>
      </w:r>
      <w:r>
        <w:rPr>
          <w:u w:val="single"/>
        </w:rPr>
        <w:t xml:space="preserve">"Advisors" means sustainable farms and fields advisors.</w:t>
      </w:r>
    </w:p>
    <w:p>
      <w:pPr>
        <w:spacing w:before="0" w:after="0" w:line="408" w:lineRule="exact"/>
        <w:ind w:left="0" w:right="0" w:firstLine="576"/>
        <w:jc w:val="left"/>
      </w:pPr>
      <w:r>
        <w:rPr>
          <w:u w:val="single"/>
        </w:rPr>
        <w:t xml:space="preserve">(2)</w:t>
      </w:r>
      <w:r>
        <w:rPr/>
        <w:t xml:space="preserve">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t>((</w:t>
      </w:r>
      <w:r>
        <w:rPr>
          <w:strike/>
        </w:rPr>
        <w:t xml:space="preserve">(3)</w:t>
      </w:r>
      <w:r>
        <w:t>))</w:t>
      </w:r>
      <w:r>
        <w:rPr/>
        <w:t xml:space="preserve"> </w:t>
      </w:r>
      <w:r>
        <w:rPr>
          <w:u w:val="single"/>
        </w:rPr>
        <w:t xml:space="preserve">(4) "Climate-smart practices" means those best management practices that increase carbon sequestration and reduce greenhouse gas emissions.</w:t>
      </w:r>
    </w:p>
    <w:p>
      <w:pPr>
        <w:spacing w:before="0" w:after="0" w:line="408" w:lineRule="exact"/>
        <w:ind w:left="0" w:right="0" w:firstLine="576"/>
        <w:jc w:val="left"/>
      </w:pPr>
      <w:r>
        <w:rPr>
          <w:u w:val="single"/>
        </w:rPr>
        <w:t xml:space="preserve">(5)</w:t>
      </w:r>
      <w:r>
        <w:rPr/>
        <w:t xml:space="preserve"> "Commission" means the Washington state conservation commission created in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"Conservation district" means one or a group of Washington state's conservation districts created in this chapter.</w:t>
      </w:r>
    </w:p>
    <w:p>
      <w:pPr>
        <w:spacing w:before="0" w:after="0" w:line="408" w:lineRule="exact"/>
        <w:ind w:left="0" w:right="0" w:firstLine="576"/>
        <w:jc w:val="left"/>
      </w:pPr>
      <w:r>
        <w:rPr>
          <w:u w:val="single"/>
        </w:rPr>
        <w:t xml:space="preserve">(7) "Cooperating areas" means a group of conservation districts that will share access to the services of an advisor.</w:t>
      </w:r>
    </w:p>
    <w:p>
      <w:pPr>
        <w:spacing w:before="0" w:after="0" w:line="408" w:lineRule="exact"/>
        <w:ind w:left="0" w:right="0" w:firstLine="576"/>
        <w:jc w:val="left"/>
      </w:pPr>
      <w:r>
        <w:rPr>
          <w:u w:val="single"/>
        </w:rPr>
        <w:t xml:space="preserve">(8) "Sustainable farms and fields plan" means a site-specific suite of recommendations that can help a farm or food processing facility increase energy efficiency, utilize more green energy, sequester carbon, and reduce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develop a network of sustainable farms and fields advisors whereby groups of conservation districts will hire, host, and share the services of sustainable farms and fields advisors. These advisors will provide consultations and develop sustainable farms and fields plans for interested farmers and food processors to help them reduce their carbon footprint by increasing energy efficiency, utilizing more green energy, sequestering carbon, and reducing greenhouse gas emissions. The advisors will also inform conservation districts, farmers, and food processors about local, state, and federal funding opportunities, such as the sustainable farms and fields grant program, to implement practices that help achieve these goals to reduce the carbon footprint.</w:t>
      </w:r>
    </w:p>
    <w:p>
      <w:pPr>
        <w:spacing w:before="0" w:after="0" w:line="408" w:lineRule="exact"/>
        <w:ind w:left="0" w:right="0" w:firstLine="576"/>
        <w:jc w:val="left"/>
      </w:pPr>
      <w:r>
        <w:rPr/>
        <w:t xml:space="preserve">(2) A new position is established within the commission that is responsible for coordinating the advisors, disseminating current information about energy efficiency and climate-smart practices and funding opportunities, applying for grants, writing progress reports, and other duties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2022 c 180 s 501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w:t>
      </w:r>
      <w:r>
        <w:t>((</w:t>
      </w:r>
      <w:r>
        <w:rPr>
          <w:strike/>
        </w:rPr>
        <w:t xml:space="preserve">help</w:t>
      </w:r>
      <w:r>
        <w:t>))</w:t>
      </w:r>
      <w:r>
        <w:rPr/>
        <w:t xml:space="preserve"> implement the projects approved by the commission.</w:t>
      </w:r>
    </w:p>
    <w:p>
      <w:pPr>
        <w:spacing w:before="0" w:after="0" w:line="408" w:lineRule="exact"/>
        <w:ind w:left="0" w:right="0" w:firstLine="576"/>
        <w:jc w:val="left"/>
      </w:pPr>
      <w:r>
        <w:rPr/>
        <w:t xml:space="preserve">(3) No more than 15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20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w:t>
      </w:r>
      <w:r>
        <w:rPr>
          <w:u w:val="single"/>
        </w:rPr>
        <w:t xml:space="preserve">emissions</w:t>
      </w:r>
      <w:r>
        <w:rPr/>
        <w:t xml:space="preserve">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w:t>
      </w:r>
      <w:r>
        <w:t>((</w:t>
      </w:r>
      <w:r>
        <w:rPr>
          <w:strike/>
        </w:rPr>
        <w:t xml:space="preserve">Down payments on equipment;</w:t>
      </w:r>
    </w:p>
    <w:p>
      <w:pPr>
        <w:spacing w:before="0" w:after="0" w:line="408" w:lineRule="exact"/>
        <w:ind w:left="0" w:right="0" w:firstLine="576"/>
        <w:jc w:val="left"/>
      </w:pPr>
      <w:r>
        <w:rPr>
          <w:strike/>
        </w:rPr>
        <w:t xml:space="preserve">(d) Purchases</w:t>
      </w:r>
      <w:r>
        <w:t>))</w:t>
      </w:r>
      <w:r>
        <w:rPr/>
        <w:t xml:space="preserve"> </w:t>
      </w:r>
      <w:r>
        <w:rPr>
          <w:u w:val="single"/>
        </w:rPr>
        <w:t xml:space="preserve">Cost-share purchases</w:t>
      </w:r>
      <w:r>
        <w:rPr/>
        <w:t xml:space="preserve"> of equipment;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Purchase of seed, seedlings, spores, animal feed, and amendments;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Services to landowners</w:t>
      </w:r>
      <w:r>
        <w:t>((</w:t>
      </w:r>
      <w:r>
        <w:rPr>
          <w:strike/>
        </w:rPr>
        <w:t xml:space="preserve">, such as the development of site-specific conservation plans to increase soil organic levels or to increase usage of precision agricultural practices, or design and implementation of best management practices to reduce livestock emissions</w:t>
      </w:r>
      <w:r>
        <w:t>))</w:t>
      </w:r>
      <w:r>
        <w:rPr/>
        <w:t xml:space="preserve"> </w:t>
      </w:r>
      <w:r>
        <w:rPr>
          <w:u w:val="single"/>
        </w:rPr>
        <w:t xml:space="preserve">including, but not limited to, the development of site-specific sustainable farms and fields plans and climate-smart practices, providing financial assistance to implement best management practices that increase carbon sequestration in soil organic matter levels and standing vegetation, reduce livestock and soil greenhouse gas emissions, reduce fossil fuel usage and greenhouse gas emissions through increased usage of precision agricultural practices, and increase energy efficiency and utilization of green energy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w:t>
      </w:r>
      <w:r>
        <w:t>((</w:t>
      </w:r>
      <w:r>
        <w:rPr>
          <w:strike/>
        </w:rPr>
        <w:t xml:space="preserve">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w:t>
      </w:r>
      <w:r>
        <w:t>))</w:t>
      </w:r>
      <w:r>
        <w:rPr/>
        <w:t xml:space="preserve"> Conservation districts </w:t>
      </w:r>
      <w:r>
        <w:rPr>
          <w:u w:val="single"/>
        </w:rPr>
        <w:t xml:space="preserve">and other public entities</w:t>
      </w:r>
      <w:r>
        <w:rPr/>
        <w:t xml:space="preserve">, separately or jointly, may </w:t>
      </w:r>
      <w:r>
        <w:t>((</w:t>
      </w:r>
      <w:r>
        <w:rPr>
          <w:strike/>
        </w:rPr>
        <w:t xml:space="preserve">also</w:t>
      </w:r>
      <w:r>
        <w:t>))</w:t>
      </w:r>
      <w:r>
        <w:rPr/>
        <w:t xml:space="preserve">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25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w:t>
      </w:r>
      <w:r>
        <w:t>((</w:t>
      </w:r>
      <w:r>
        <w:rPr>
          <w:strike/>
        </w:rPr>
        <w:t xml:space="preserve">crop types, soil management</w:t>
      </w:r>
      <w:r>
        <w:t>))</w:t>
      </w:r>
      <w:r>
        <w:rPr/>
        <w:t xml:space="preserve"> </w:t>
      </w:r>
      <w:r>
        <w:rPr>
          <w:u w:val="single"/>
        </w:rPr>
        <w:t xml:space="preserve">commodities, climate-smart and energy efficiency</w:t>
      </w:r>
      <w:r>
        <w:rPr/>
        <w:t xml:space="preserve"> practices, and farm sizes.</w:t>
      </w:r>
    </w:p>
    <w:p>
      <w:pPr>
        <w:spacing w:before="0" w:after="0" w:line="408" w:lineRule="exact"/>
        <w:ind w:left="0" w:right="0" w:firstLine="576"/>
        <w:jc w:val="left"/>
      </w:pPr>
      <w:r>
        <w:rPr/>
        <w:t xml:space="preserve">(12) Any applications involving state lands leased from the department of natural resources </w:t>
      </w:r>
      <w:r>
        <w:rPr>
          <w:u w:val="single"/>
        </w:rPr>
        <w:t xml:space="preserve">or the department of fish and wildlife</w:t>
      </w:r>
      <w:r>
        <w:rPr/>
        <w:t xml:space="preserve"> must include </w:t>
      </w:r>
      <w:r>
        <w:t>((</w:t>
      </w:r>
      <w:r>
        <w:rPr>
          <w:strike/>
        </w:rPr>
        <w:t xml:space="preserve">the</w:t>
      </w:r>
      <w:r>
        <w:t>))</w:t>
      </w:r>
      <w:r>
        <w:rPr/>
        <w:t xml:space="preserve"> </w:t>
      </w:r>
      <w:r>
        <w:rPr>
          <w:u w:val="single"/>
        </w:rPr>
        <w:t xml:space="preserve">that</w:t>
      </w:r>
      <w:r>
        <w:rPr/>
        <w:t xml:space="preserve"> department's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630</w:t>
      </w:r>
      <w:r>
        <w:rPr/>
        <w:t xml:space="preserve"> and 2020 c 351 s 6 are each amended to read as follows:</w:t>
      </w:r>
    </w:p>
    <w:p>
      <w:pPr>
        <w:spacing w:before="0" w:after="0" w:line="408" w:lineRule="exact"/>
        <w:ind w:left="0" w:right="0" w:firstLine="576"/>
        <w:jc w:val="left"/>
      </w:pPr>
      <w:r>
        <w:rPr/>
        <w:t xml:space="preserve">(1) By October 15, 2021, and every two years thereafter, the commission shall report to the legislature and the governor on the performance of the sustainable farms and fields grant program </w:t>
      </w:r>
      <w:r>
        <w:rPr>
          <w:u w:val="single"/>
        </w:rPr>
        <w:t xml:space="preserve">and the sustainable farms and fields advisors</w:t>
      </w:r>
      <w:r>
        <w:rPr/>
        <w:t xml:space="preserve">.</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w:t>
      </w:r>
      <w:r>
        <w:t>((</w:t>
      </w:r>
      <w:r>
        <w:rPr>
          <w:strike/>
        </w:rPr>
        <w:t xml:space="preserve">one hundred</w:t>
      </w:r>
      <w:r>
        <w:t>))</w:t>
      </w:r>
      <w:r>
        <w:rPr/>
        <w:t xml:space="preserve"> </w:t>
      </w:r>
      <w:r>
        <w:rPr>
          <w:u w:val="single"/>
        </w:rPr>
        <w:t xml:space="preserve">100</w:t>
      </w:r>
      <w:r>
        <w:rPr/>
        <w:t xml:space="preserve">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
      <w:pPr>
        <w:jc w:val="center"/>
      </w:pPr>
      <w:r>
        <w:rPr>
          <w:b/>
        </w:rPr>
        <w:t>--- END ---</w:t>
      </w:r>
    </w:p>
    <w:sectPr>
      <w:pgNumType w:start="1"/>
      <w:footerReference xmlns:r="http://schemas.openxmlformats.org/officeDocument/2006/relationships" r:id="R26b128275d67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68daa48ef46bd" /><Relationship Type="http://schemas.openxmlformats.org/officeDocument/2006/relationships/footer" Target="/word/footer1.xml" Id="R26b128275d674de6" /></Relationships>
</file>