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3a9b2f0684129" /></Relationships>
</file>

<file path=word/document.xml><?xml version="1.0" encoding="utf-8"?>
<w:document xmlns:w="http://schemas.openxmlformats.org/wordprocessingml/2006/main">
  <w:body>
    <w:p>
      <w:r>
        <w:t>S-0777.1</w:t>
      </w:r>
    </w:p>
    <w:p>
      <w:pPr>
        <w:jc w:val="center"/>
      </w:pPr>
      <w:r>
        <w:t>_______________________________________________</w:t>
      </w:r>
    </w:p>
    <w:p/>
    <w:p>
      <w:pPr>
        <w:jc w:val="center"/>
      </w:pPr>
      <w:r>
        <w:rPr>
          <w:b/>
        </w:rPr>
        <w:t>SENATE BILL 5508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Short, Shewmake, Warnick, J. Wilson, and L. Wilson</w:t>
      </w:r>
    </w:p>
    <w:p/>
    <w:p>
      <w:r>
        <w:rPr>
          <w:t xml:space="preserve">Read first time 01/23/23.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local agriculture through greenhouses; amending RCW 19.27.015 and 19.27.065;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both food security and food quality are increasingly threatened by ongoing logistical supply line disruptions and inflation. Access to and affordability of food, in particular fresh fruits and vegetables, is vital to the health and well-being of our citizens. The legislature finds that supporting the growth and development of innovative new low-energy techniques for the year-round production of fresh fruits and vegetables at the local level is a crucial part of solving this need. Local food banks have done tremendous work in providing access to nutrition during the COVID-19 pandemic. The legislature finds that supporting local food banks in providing access to affordable nutrition enhances the health and welfare of our citizens. The legislature seeks to encourage the adoption of these techniques by individual families in order to increase and enhance access and availability to fresh year-round food supplies for themselves and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2018 c 207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p>
    <w:p>
      <w:pPr>
        <w:spacing w:before="0" w:after="0" w:line="408" w:lineRule="exact"/>
        <w:ind w:left="0" w:right="0" w:firstLine="576"/>
        <w:jc w:val="left"/>
      </w:pPr>
      <w:r>
        <w:rPr/>
        <w:t xml:space="preserve">(2) "City" means a city or town.</w:t>
      </w:r>
    </w:p>
    <w:p>
      <w:pPr>
        <w:spacing w:before="0" w:after="0" w:line="408" w:lineRule="exact"/>
        <w:ind w:left="0" w:right="0" w:firstLine="576"/>
        <w:jc w:val="left"/>
      </w:pPr>
      <w:r>
        <w:rPr/>
        <w:t xml:space="preserve">(3) "Commercial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t xml:space="preserve">(4)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p>
    <w:p>
      <w:pPr>
        <w:spacing w:before="0" w:after="0" w:line="408" w:lineRule="exact"/>
        <w:ind w:left="0" w:right="0" w:firstLine="576"/>
        <w:jc w:val="left"/>
      </w:pPr>
      <w:r>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 and structures accessory to dwelling units, such as detached garages and storage buildings.</w:t>
      </w:r>
    </w:p>
    <w:p>
      <w:pPr>
        <w:spacing w:before="0" w:after="0" w:line="408" w:lineRule="exact"/>
        <w:ind w:left="0" w:right="0" w:firstLine="576"/>
        <w:jc w:val="left"/>
      </w:pPr>
      <w:r>
        <w:rPr/>
        <w:t xml:space="preserve">(6) "Temporary growing structure" means a structure that has the </w:t>
      </w:r>
      <w:r>
        <w:t>((</w:t>
      </w:r>
      <w:r>
        <w:rPr>
          <w:strike/>
        </w:rPr>
        <w:t xml:space="preserve">sides and</w:t>
      </w:r>
      <w:r>
        <w:t>))</w:t>
      </w:r>
      <w:r>
        <w:rPr/>
        <w:t xml:space="preserve">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065</w:t>
      </w:r>
      <w:r>
        <w:rPr/>
        <w:t xml:space="preserve"> and 1996 c 157 s 2 are each amended to read as follows:</w:t>
      </w:r>
    </w:p>
    <w:p>
      <w:pPr>
        <w:spacing w:before="0" w:after="0" w:line="408" w:lineRule="exact"/>
        <w:ind w:left="0" w:right="0" w:firstLine="576"/>
        <w:jc w:val="left"/>
      </w:pPr>
      <w:r>
        <w:rPr/>
        <w:t xml:space="preserve">The provisions of this chapter do not apply to temporary growing structures used solely for the </w:t>
      </w:r>
      <w:r>
        <w:t>((</w:t>
      </w:r>
      <w:r>
        <w:rPr>
          <w:strike/>
        </w:rPr>
        <w:t xml:space="preserve">commercial</w:t>
      </w:r>
      <w:r>
        <w:t>))</w:t>
      </w:r>
      <w:r>
        <w:rPr/>
        <w:t xml:space="preserve"> production of horticultural plants including ornamental plants, flowers, vegetables, and fruits. A temporary growing structure is not considered a building </w:t>
      </w:r>
      <w:r>
        <w:rPr>
          <w:u w:val="single"/>
        </w:rPr>
        <w:t xml:space="preserve">or structure</w:t>
      </w:r>
      <w:r>
        <w:rPr/>
        <w:t xml:space="preserve"> for purposes of this chapter.</w:t>
      </w:r>
    </w:p>
    <w:p/>
    <w:p>
      <w:pPr>
        <w:jc w:val="center"/>
      </w:pPr>
      <w:r>
        <w:rPr>
          <w:b/>
        </w:rPr>
        <w:t>--- END ---</w:t>
      </w:r>
    </w:p>
    <w:sectPr>
      <w:pgNumType w:start="1"/>
      <w:footerReference xmlns:r="http://schemas.openxmlformats.org/officeDocument/2006/relationships" r:id="Rb3447c331d49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ad98caa1724d22" /><Relationship Type="http://schemas.openxmlformats.org/officeDocument/2006/relationships/footer" Target="/word/footer1.xml" Id="Rb3447c331d49430d" /></Relationships>
</file>