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3d59949c14060" /></Relationships>
</file>

<file path=word/document.xml><?xml version="1.0" encoding="utf-8"?>
<w:document xmlns:w="http://schemas.openxmlformats.org/wordprocessingml/2006/main">
  <w:body>
    <w:p>
      <w:r>
        <w:t>S-0376.2</w:t>
      </w:r>
    </w:p>
    <w:p>
      <w:pPr>
        <w:jc w:val="center"/>
      </w:pPr>
      <w:r>
        <w:t>_______________________________________________</w:t>
      </w:r>
    </w:p>
    <w:p/>
    <w:p>
      <w:pPr>
        <w:jc w:val="center"/>
      </w:pPr>
      <w:r>
        <w:rPr>
          <w:b/>
        </w:rPr>
        <w:t>SENATE BILL 5513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Randall, Boehnke, Hasegawa, Hunt, Lovelett, Nguyen, Nobles, Saldaña, Valdez, and C. Wilson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counseling at community and technical colleges; amending RCW 28B.50.930; adding a new section to chapter 28B.50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930</w:t>
      </w:r>
      <w:r>
        <w:rPr/>
        <w:t xml:space="preserve"> and 2021 c 272 s 6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w:t>
      </w:r>
      <w:r>
        <w:t>((</w:t>
      </w:r>
      <w:r>
        <w:rPr>
          <w:strike/>
        </w:rPr>
        <w:t xml:space="preserve">, in collaboration with the selection committee,</w:t>
      </w:r>
      <w:r>
        <w:t>))</w:t>
      </w:r>
      <w:r>
        <w:rPr/>
        <w:t xml:space="preserve"> shall select community or technical colleges to participate in the pilot program. </w:t>
      </w:r>
      <w:r>
        <w:t>((</w:t>
      </w:r>
      <w:r>
        <w:rPr>
          <w:strike/>
        </w:rPr>
        <w:t xml:space="preserve">At least half of the participating colleges must be located outside of the Puget Sound area. For purposes of this section, "Puget Sound area" means Snohomish, King, Pierce, and Thurston counties.</w:t>
      </w:r>
      <w:r>
        <w:t>))</w:t>
      </w:r>
      <w:r>
        <w:rPr/>
        <w:t xml:space="preserve">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w:t>
      </w:r>
      <w:r>
        <w:t>((</w:t>
      </w:r>
      <w:r>
        <w:rPr>
          <w:strike/>
        </w:rPr>
        <w:t xml:space="preserve">(a) A selection committee consisting of the following shall assist with the application selection process:</w:t>
      </w:r>
    </w:p>
    <w:p>
      <w:pPr>
        <w:spacing w:before="0" w:after="0" w:line="408" w:lineRule="exact"/>
        <w:ind w:left="0" w:right="0" w:firstLine="576"/>
        <w:jc w:val="left"/>
      </w:pPr>
      <w:r>
        <w:rPr>
          <w:strike/>
        </w:rPr>
        <w:t xml:space="preserve">(i) One community or technical college president;</w:t>
      </w:r>
    </w:p>
    <w:p>
      <w:pPr>
        <w:spacing w:before="0" w:after="0" w:line="408" w:lineRule="exact"/>
        <w:ind w:left="0" w:right="0" w:firstLine="576"/>
        <w:jc w:val="left"/>
      </w:pPr>
      <w:r>
        <w:rPr>
          <w:strike/>
        </w:rPr>
        <w:t xml:space="preserve">(ii) One community or technical college vice president for student services or student instruction;</w:t>
      </w:r>
    </w:p>
    <w:p>
      <w:pPr>
        <w:spacing w:before="0" w:after="0" w:line="408" w:lineRule="exact"/>
        <w:ind w:left="0" w:right="0" w:firstLine="576"/>
        <w:jc w:val="left"/>
      </w:pPr>
      <w:r>
        <w:rPr>
          <w:strike/>
        </w:rPr>
        <w:t xml:space="preserve">(iii) Two faculty counselors employed at a community or technical college; and</w:t>
      </w:r>
    </w:p>
    <w:p>
      <w:pPr>
        <w:spacing w:before="0" w:after="0" w:line="408" w:lineRule="exact"/>
        <w:ind w:left="0" w:right="0" w:firstLine="576"/>
        <w:jc w:val="left"/>
      </w:pPr>
      <w:r>
        <w:rPr>
          <w:strike/>
        </w:rPr>
        <w:t xml:space="preserve">(iv) One community or technical college student.</w:t>
      </w:r>
    </w:p>
    <w:p>
      <w:pPr>
        <w:spacing w:before="0" w:after="0" w:line="408" w:lineRule="exact"/>
        <w:ind w:left="0" w:right="0" w:firstLine="576"/>
        <w:jc w:val="left"/>
      </w:pPr>
      <w:r>
        <w:rPr>
          <w:strike/>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strike/>
        </w:rPr>
        <w:t xml:space="preserve">(4)</w:t>
      </w:r>
      <w:r>
        <w:t>))</w:t>
      </w:r>
      <w:r>
        <w:rPr/>
        <w:t xml:space="preserve">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pilot program expires July 1, </w:t>
      </w:r>
      <w:r>
        <w:t>((</w:t>
      </w:r>
      <w:r>
        <w:rPr>
          <w:strike/>
        </w:rPr>
        <w:t xml:space="preserve">2025</w:t>
      </w:r>
      <w:r>
        <w:t>))</w:t>
      </w:r>
      <w:r>
        <w:rPr/>
        <w:t xml:space="preserve"> </w:t>
      </w:r>
      <w:r>
        <w:rPr>
          <w:u w:val="single"/>
        </w:rPr>
        <w:t xml:space="preserve">2026</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January 1, </w:t>
      </w:r>
      <w:r>
        <w:t>((</w:t>
      </w:r>
      <w:r>
        <w:rPr>
          <w:strike/>
        </w:rPr>
        <w:t xml:space="preserve">2026</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amounts appropriated specifically for this purpose, the college board shall contract with a telehealth provider to address mental and behavioral health care for colleges not selected to participate in the mental health and counseling services pilot program under RCW 28B.50.930. Such telehealth services must not supplant existing mental and behavioral health services offered on the college campus. The college board must provide an evaluation of the impacts of telehealth care on students' academic and health outcomes and shall report the outcomes of the evaluation to the governor and the appropriate committees of the legislature by December 15, 2025.</w:t>
      </w:r>
    </w:p>
    <w:p>
      <w:pPr>
        <w:spacing w:before="0" w:after="0" w:line="408" w:lineRule="exact"/>
        <w:ind w:left="0" w:right="0" w:firstLine="576"/>
        <w:jc w:val="left"/>
      </w:pPr>
      <w:r>
        <w:rPr/>
        <w:t xml:space="preserve">(2) This section expires January 1, 2028.</w:t>
      </w:r>
    </w:p>
    <w:p/>
    <w:p>
      <w:pPr>
        <w:jc w:val="center"/>
      </w:pPr>
      <w:r>
        <w:rPr>
          <w:b/>
        </w:rPr>
        <w:t>--- END ---</w:t>
      </w:r>
    </w:p>
    <w:sectPr>
      <w:pgNumType w:start="1"/>
      <w:footerReference xmlns:r="http://schemas.openxmlformats.org/officeDocument/2006/relationships" r:id="Rb9a39db24b624e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c1529b71548d3" /><Relationship Type="http://schemas.openxmlformats.org/officeDocument/2006/relationships/footer" Target="/word/footer1.xml" Id="Rb9a39db24b624ee1" /></Relationships>
</file>