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8bb24c14b240c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SENATE BILL 5536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Lovick, Rolfes, Mullet, Dhingra, Billig, Hasegawa, Keiser, Kuderer, Liias, Lovelett, Nobles, Randall, Stanford,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justice system and behavioral health responses for persons experiencing circumstances that involve controlled substances, counterfeit substances, legend drugs, and drug paraphernalia; amending RCW 69.50.4011, 69.50.4013, 69.50.4014, 69.41.030, 69.50.509, 69.50.4121, 9.96.060, 36.70A.200, 71.24.589, 71.24.590, 10.31.110, and 84.36.043; amending 2021 c 311 s 29 (uncodified); adding a new section to chapter 43.43 RCW; adding new sections to chapter 69.50 RCW; adding a new section to chapter 43.330 RCW; adding a new section to chapter 26.12 RCW; adding new sections to chapter 71.24 RCW; adding new sections to chapter 43.216 RCW; adding a new section to chapter 2.70 RCW; creating new sections; repealing RCW 10.31.115; prescribing penalties; making appropriations;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w:t>
      </w:r>
    </w:p>
    <w:p>
      <w:pPr>
        <w:spacing w:before="0" w:after="0" w:line="408" w:lineRule="exact"/>
        <w:ind w:left="0" w:right="0" w:firstLine="576"/>
        <w:jc w:val="left"/>
      </w:pPr>
      <w:r>
        <w:rPr>
          <w:u w:val="single"/>
        </w:rPr>
        <w:t xml:space="preserve">(b) Knowingly possess a counterfeit substance; or</w:t>
      </w:r>
    </w:p>
    <w:p>
      <w:pPr>
        <w:spacing w:before="0" w:after="0" w:line="408" w:lineRule="exact"/>
        <w:ind w:left="0" w:right="0" w:firstLine="576"/>
        <w:jc w:val="left"/>
      </w:pPr>
      <w:r>
        <w:rPr>
          <w:u w:val="single"/>
        </w:rPr>
        <w:t xml:space="preserve">(c) Knowingly use a counterfeit substance in a public place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or (c) of this section is a gross misdemeanor punishable by imprisonment of up to 180 days, or by a fine of not more than $1,000, or by both such imprisonment and fine, however, if the defendant has two or more prior convictions under subsection (1)(b) or (c) of this section occurring after the effective date of this section, a violation of subsection (1)(b) or (c)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u w:val="single"/>
        </w:rPr>
        <w:t xml:space="preserve">(b) No person may be charged under both subsection (1)(b) and (c) of this section relating to the same course of conduct.</w:t>
      </w:r>
    </w:p>
    <w:p>
      <w:pPr>
        <w:spacing w:before="0" w:after="0" w:line="408" w:lineRule="exact"/>
        <w:ind w:left="0" w:right="0" w:firstLine="576"/>
        <w:jc w:val="left"/>
      </w:pPr>
      <w:r>
        <w:rPr>
          <w:u w:val="single"/>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(4)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(5) For the purposes of this section, "use a counterfeit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otherwise authorized by this chapter, it</w:t>
      </w:r>
      <w:r>
        <w:rPr/>
        <w:t xml:space="preserve"> is unlawful for any person to</w:t>
      </w:r>
      <w:r>
        <w:rPr>
          <w:u w:val="single"/>
        </w:rPr>
        <w:t xml:space="preserve">:</w:t>
      </w:r>
    </w:p>
    <w:p>
      <w:pPr>
        <w:spacing w:before="0" w:after="0" w:line="408" w:lineRule="exact"/>
        <w:ind w:left="0" w:right="0" w:firstLine="576"/>
        <w:jc w:val="left"/>
      </w:pPr>
      <w:r>
        <w:rPr>
          <w:u w:val="single"/>
        </w:rPr>
        <w:t xml:space="preserve">(a) Knowingly</w:t>
      </w:r>
      <w:r>
        <w:rPr/>
        <w:t xml:space="preserve"> possess a controlled substance unless the substance was obtained directly from, or pursuant to, a valid prescription or order of a practitioner while acting in the course of his or her professional practice</w:t>
      </w:r>
      <w:r>
        <w:t>((</w:t>
      </w:r>
      <w:r>
        <w:rPr>
          <w:strike/>
        </w:rPr>
        <w:t xml:space="preserve">, or except as otherwise authorized by this chapter</w:t>
      </w:r>
      <w:r>
        <w:t>))</w:t>
      </w:r>
      <w:r>
        <w:rPr>
          <w:u w:val="single"/>
        </w:rPr>
        <w:t xml:space="preserve">; or</w:t>
      </w:r>
    </w:p>
    <w:p>
      <w:pPr>
        <w:spacing w:before="0" w:after="0" w:line="408" w:lineRule="exact"/>
        <w:ind w:left="0" w:right="0" w:firstLine="576"/>
        <w:jc w:val="left"/>
      </w:pPr>
      <w:r>
        <w:rPr>
          <w:u w:val="single"/>
        </w:rPr>
        <w:t xml:space="preserve">(b) Knowingly use a controlled substance in a public place, unless the substance was obtained directly from, or pursuant to, a valid prescription or order of a practitioner while acting in the course of his or her professional practice</w:t>
      </w:r>
      <w:r>
        <w:rPr/>
        <w:t xml:space="preserve">.</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or 69.50.445</w:t>
      </w:r>
      <w:r>
        <w:rPr/>
        <w:t xml:space="preserve">, </w:t>
      </w:r>
      <w:r>
        <w:t>((</w:t>
      </w:r>
      <w:r>
        <w:rPr>
          <w:strike/>
        </w:rPr>
        <w:t xml:space="preserve">any person who violates this section is guilty of a class C felony punishable under chapter 9A.20 RCW</w:t>
      </w:r>
      <w:r>
        <w:t>))</w:t>
      </w:r>
      <w:r>
        <w:rPr/>
        <w:t xml:space="preserve"> </w:t>
      </w:r>
      <w:r>
        <w:rPr>
          <w:u w:val="single"/>
        </w:rPr>
        <w:t xml:space="preserve">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the effective date of this section,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u w:val="single"/>
        </w:rPr>
        <w:t xml:space="preserve">(b) No person may be charged under both subsection (1)(a) and (b) of this section relating to the same course of conduct.</w:t>
      </w:r>
    </w:p>
    <w:p>
      <w:pPr>
        <w:spacing w:before="0" w:after="0" w:line="408" w:lineRule="exact"/>
        <w:ind w:left="0" w:right="0" w:firstLine="576"/>
        <w:jc w:val="left"/>
      </w:pPr>
      <w:r>
        <w:rPr>
          <w:u w:val="single"/>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(8) For the purposes of this section, "use a controlled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cases under this section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w:t>
      </w:r>
      <w:r>
        <w:rPr>
          <w:u w:val="single"/>
        </w:rPr>
        <w:t xml:space="preserve">, or knowingly use any legend drug in a public place,</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A violation of this section involving knowing use in a public place is a misdemeanor. The prosecutor is encouraged to divert such cases for assessment, treatment, or other services.</w:t>
      </w:r>
    </w:p>
    <w:p>
      <w:pPr>
        <w:spacing w:before="0" w:after="0" w:line="408" w:lineRule="exact"/>
        <w:ind w:left="0" w:right="0" w:firstLine="576"/>
        <w:jc w:val="left"/>
      </w:pPr>
      <w:r>
        <w:rPr>
          <w:u w:val="single"/>
        </w:rPr>
        <w:t xml:space="preserve">(d) No person may be charged with both knowing possession and knowing use in a public place under this section relating to the same course of conduct.</w:t>
      </w:r>
    </w:p>
    <w:p>
      <w:pPr>
        <w:spacing w:before="0" w:after="0" w:line="408" w:lineRule="exact"/>
        <w:ind w:left="0" w:right="0" w:firstLine="576"/>
        <w:jc w:val="left"/>
      </w:pPr>
      <w:r>
        <w:rPr>
          <w:u w:val="single"/>
        </w:rPr>
        <w:t xml:space="preserve">(e) In lieu of jail booking and referral to the prosecutor for a violation of this section involving knowing possession, or knowing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(4) For the purposes of this section, "use any legend drug" means to introduce the drug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state patrol bureau of forensic laboratory services shall aim to complete the necessary analysis for any evidence submitted for a suspected violation of RCW 69.50.4011(1) (b) or (c), 69.50.4013, 69.50.4014, or 69.41.030(2) (b) or (c)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w:t>
      </w:r>
      <w:r>
        <w:rPr>
          <w:u w:val="single"/>
        </w:rPr>
        <w:t xml:space="preserve">outreach, shelter, and housing programs,</w:t>
      </w:r>
      <w:r>
        <w:rPr/>
        <w:t xml:space="preserve">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69.50.4011(1) (b) or (c), 69.50.4013, 69.50.4014, or 69.41.030(2) (b) or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of Washington hereby fully occupies and preempts the entire field of drug paraphernalia regulation within the boundaries of the state including regulation of the use, selling, giving, delivery, and possession of drug paraphernalia, except as provided in subsection (2) of this section.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0" w:after="0" w:line="408" w:lineRule="exact"/>
        <w:ind w:left="0" w:right="0" w:firstLine="576"/>
        <w:jc w:val="left"/>
      </w:pPr>
      <w:r>
        <w:rPr/>
        <w:t xml:space="preserve">(2) Nothing in this chapter shall be construed to prohibit cities or counties from enacting laws or ordinances relating to the establishment or regulation of harm reduction services concerning drug paraphernalia.</w:t>
      </w:r>
    </w:p>
    <w:p>
      <w:pPr>
        <w:spacing w:before="240" w:after="0" w:line="408" w:lineRule="exact"/>
        <w:ind w:left="0" w:right="0" w:firstLine="576"/>
        <w:jc w:val="center"/>
      </w:pPr>
      <w:r>
        <w:rPr>
          <w:b/>
        </w:rPr>
        <w:t xml:space="preserve">Part III - Providing Opportunities for Pretrial Diversion Pursuant to RCW 71.24.115, 36.28A.450, and 71.24.589 and Vacating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defendant, with the consent of the prosecuting attorney as required by RCW 2.30.030, from seeking to resolve charges under RCW 69.50.4011(1) (b) or (c), 69.50.4013, 69.50.4014, or 69.41.030(2) (b) or (c) through available therapeutic courts or other alternatives to prosecution including, but not limited to, a stipulated order of continuance or deferred prosecution. Nothing in this section prevents the defendant or the prosecuting attorney from seeking or agreeing to, or the court from ordering, any other resolution of charges or terms of supervision that suit the circumstances of the defendant's situation and advance stabilization, recovery, crime reduction, and justice.</w:t>
      </w:r>
    </w:p>
    <w:p>
      <w:pPr>
        <w:spacing w:before="0" w:after="0" w:line="408" w:lineRule="exact"/>
        <w:ind w:left="0" w:right="0" w:firstLine="576"/>
        <w:jc w:val="left"/>
      </w:pPr>
      <w:r>
        <w:rPr/>
        <w:t xml:space="preserve">(2) In any jurisdiction with a recovery navigator program established under RCW 71.24.115, an arrest and jail alternative program established under RCW 36.28A.450, or a law enforcement assisted diversion program established under RCW 71.24.589, any defendant charged with a violation of RCW 69.50.4011(1) (b) or (c), 69.50.4013, 69.50.4014, or 69.41.030(2) (b) or (c) may make a motion to participate in pretrial diversion and agree to waive his or her right to a speedy trial if the motion is granted, subject to the following:</w:t>
      </w:r>
    </w:p>
    <w:p>
      <w:pPr>
        <w:spacing w:before="0" w:after="0" w:line="408" w:lineRule="exact"/>
        <w:ind w:left="0" w:right="0" w:firstLine="576"/>
        <w:jc w:val="left"/>
      </w:pPr>
      <w:r>
        <w:rPr/>
        <w:t xml:space="preserve">(a) In any case where the defendant is only charged with a violation of RCW 69.50.4011(1) (b) or (c), 69.50.4013, 69.50.4014, or 69.41.030(2) (b) or (c), and the defendant has not been convicted of any offenses committed after the effective date of this section, the court shall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(b) In any case where the defendant does not meet the criteria described in (a) of this subsection, the court may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(c) In all cases, the court may not grant the motion unless the prosecuting attorney consents to the defendant's participation in pretrial diversion. The prosecuting attorney is strongly encouraged to agree to diversion in any case where the defendant is only charged with a violation of RCW 69.50.4011(1) (b) or (c), 69.50.4013, 69.50.4014, or 69.41.030(2) (b) or (c). The prosecuting attorney may divert additional charges related to substance use disorder for nonfelony offenses that are not crimes against persons.</w:t>
      </w:r>
    </w:p>
    <w:p>
      <w:pPr>
        <w:spacing w:before="0" w:after="0" w:line="408" w:lineRule="exact"/>
        <w:ind w:left="0" w:right="0" w:firstLine="576"/>
        <w:jc w:val="left"/>
      </w:pPr>
      <w:r>
        <w:rPr/>
        <w:t xml:space="preserve">(3) Prior to granting the defendant's motion to participate in pretrial diversion under this section, the court shall provide the defendant and the defendant's counsel with the following information:</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authority of the probation department, the prosecuting attorney, the recovery navigator program under RCW 71.24.115, arrest and jail alternative program under RCW 36.28A.450, or law enforcement assisted diversion program under RCW 71.24.589,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 (b) or (c), 69.50.4013, 69.50.4014, or 69.41.030(2) (b) or (c) that is charged, provided that the defendant pleads not guilty to the charge or charges and waives his or her right to a speedy trial, and that upon the defendant's successful completion of pretrial diversion, as specified in subsection (11) of this section, and motion of the defendant, prosecuting attorney, court, or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made substantial progress with treatment or services provided that are appropriate to the defendant's circumstances or, if applicable, community service,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pretrial diversion and the defendant's rights relative to answering questions about his or her arrest and pretrial diversion following successful completion; and</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(4) If the court grants the defendant's motion to participate in pretrial diversion under this section, the recovery navigator program established under RCW 71.24.115, the arrest and jail alternative program established under RCW 36.28A.450, or the law enforcement assisted diversion program established under RCW 71.24.589, shall provide the court written confirmation of completion of the assessment and a statement indicating the defendant's enrollment or referral to any specific service or program. The confirmation and statement of the recovery navigator program established under RCW 71.24.115, the arrest and jail alternative program established under RCW 36.28A.450, or the law enforcement assisted diversion program established under RCW 71.24.589 shall be filed under seal with the court, and a copy shall be given to the prosecuting attorney, defendant, and defendant's counsel. The confirmation and statement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(5) Subject to the availability of funds appropriated for this specific purpose, the assessment and recommended treatment or services must be provided at no cost for defendants who have been found to be indigent by the court.</w:t>
      </w:r>
    </w:p>
    <w:p>
      <w:pPr>
        <w:spacing w:before="0" w:after="0" w:line="408" w:lineRule="exact"/>
        <w:ind w:left="0" w:right="0" w:firstLine="576"/>
        <w:jc w:val="left"/>
      </w:pPr>
      <w:r>
        <w:rPr/>
        <w:t xml:space="preserve">(6) If the assessment conducted by the recovery navigator program established under RCW 71.24.115, the arrest and jail alternative program established under RCW 36.28A.450, or the law enforcement assisted diversion program established under RCW 71.24.589 includes a referral to any treatment or services, the recovery navigator program established under RCW 71.24.115, the arrest and jail alternative program established under RCW 36.28A.450, the law enforcement assisted diversion program established under RCW 71.24.589, or service provider shall provide the court with regular written status updates on the defendant's progress on a schedule acceptable to the court. The updates must be provided at least monthly and be filed under seal with the court, with copies given to the prosecuting attorney, defendant, and defendant's counsel. The updates and their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(7) If the assessment conducted by the recovery navigator program established under RCW 71.24.115, the arrest and jail alternative program established under RCW 36.28A.450, or the law enforcement assisted diversion program established under RCW 71.24.589 does not recommend any treatment or services, the defendant must instead complete an amount of community service as determined by the court, but not to exceed 120 hours of community service, in order to complete pretrial diversion.</w:t>
      </w:r>
    </w:p>
    <w:p>
      <w:pPr>
        <w:spacing w:before="0" w:after="0" w:line="408" w:lineRule="exact"/>
        <w:ind w:left="0" w:right="0" w:firstLine="576"/>
        <w:jc w:val="left"/>
      </w:pPr>
      <w:r>
        <w:rPr/>
        <w:t xml:space="preserve">(8) Admissions made by the individual in the course of receiving services from the recovery navigator program established under RCW 71.24.115, the arrest and jail alternative program established under RCW 36.28A.450, or the law enforcement assisted diversion program established under RCW 71.24.589 may not be used against the individual in the prosecution's case in chief.</w:t>
      </w:r>
    </w:p>
    <w:p>
      <w:pPr>
        <w:spacing w:before="0" w:after="0" w:line="408" w:lineRule="exact"/>
        <w:ind w:left="0" w:right="0" w:firstLine="576"/>
        <w:jc w:val="left"/>
      </w:pPr>
      <w:r>
        <w:rPr/>
        <w:t xml:space="preserve">(9)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(10) If it appears to the prosecuting attorney that the defendant is not substantially complying with the recommended treatment or services as reflected by a written status update, the prosecuting attorney may make a motion for termination from pretrial diversion.</w:t>
      </w:r>
    </w:p>
    <w:p>
      <w:pPr>
        <w:spacing w:before="0" w:after="0" w:line="408" w:lineRule="exact"/>
        <w:ind w:left="0" w:right="0" w:firstLine="576"/>
        <w:jc w:val="left"/>
      </w:pPr>
      <w:r>
        <w:rPr/>
        <w:t xml:space="preserve">(a) After notice to the defendant, the court must hold a hearing to determine whether pretrial diversion shall be terminated.</w:t>
      </w:r>
    </w:p>
    <w:p>
      <w:pPr>
        <w:spacing w:before="0" w:after="0" w:line="408" w:lineRule="exact"/>
        <w:ind w:left="0" w:right="0" w:firstLine="576"/>
        <w:jc w:val="left"/>
      </w:pPr>
      <w:r>
        <w:rPr/>
        <w:t xml:space="preserve">(b) Before the hearing, the defendant and the defendant's counsel shall be advised of the nature of the alleged noncompliance and provided discovery of evidence supporting the allegation, including names and contact information of witnesses.</w:t>
      </w:r>
    </w:p>
    <w:p>
      <w:pPr>
        <w:spacing w:before="0" w:after="0" w:line="408" w:lineRule="exact"/>
        <w:ind w:left="0" w:right="0" w:firstLine="576"/>
        <w:jc w:val="left"/>
      </w:pPr>
      <w:r>
        <w:rPr/>
        <w:t xml:space="preserve">(c) At the hearing, the court must consider the following factors:</w:t>
      </w:r>
    </w:p>
    <w:p>
      <w:pPr>
        <w:spacing w:before="0" w:after="0" w:line="408" w:lineRule="exact"/>
        <w:ind w:left="0" w:right="0" w:firstLine="576"/>
        <w:jc w:val="left"/>
      </w:pPr>
      <w:r>
        <w:rPr/>
        <w:t xml:space="preserve">(i) The nature of the alleged noncompliance; and</w:t>
      </w:r>
    </w:p>
    <w:p>
      <w:pPr>
        <w:spacing w:before="0" w:after="0" w:line="408" w:lineRule="exact"/>
        <w:ind w:left="0" w:right="0" w:firstLine="576"/>
        <w:jc w:val="left"/>
      </w:pPr>
      <w:r>
        <w:rPr/>
        <w:t xml:space="preserve">(ii) Any other mitigating circumstances, including, but not limited to, the defendant's efforts and due diligence, the availability of services in the geographic area, and the treatment and services offered to the defendant.</w:t>
      </w:r>
    </w:p>
    <w:p>
      <w:pPr>
        <w:spacing w:before="0" w:after="0" w:line="408" w:lineRule="exact"/>
        <w:ind w:left="0" w:right="0" w:firstLine="576"/>
        <w:jc w:val="left"/>
      </w:pPr>
      <w:r>
        <w:rPr/>
        <w:t xml:space="preserve">(d) If the court finds the defendant is not substantially complying with the recommended treatment or services and thereafter terminates pretrial diversion, it shall state the grounds for its decision succinctly in the record and provide the prosecuting attorney, the defendant, and the defendant's counsel with a written order.</w:t>
      </w:r>
    </w:p>
    <w:p>
      <w:pPr>
        <w:spacing w:before="0" w:after="0" w:line="408" w:lineRule="exact"/>
        <w:ind w:left="0" w:right="0" w:firstLine="576"/>
        <w:jc w:val="left"/>
      </w:pPr>
      <w:r>
        <w:rPr/>
        <w:t xml:space="preserve">(11) If the defendant successfully completes pretrial diversion, including in one of the following ways, the charge or charges under RCW 69.50.4011(1) (b) or (c), 69.50.4013, 69.50.4014, or 69.41.030(2) (b) or (c) must be dismissed:</w:t>
      </w:r>
    </w:p>
    <w:p>
      <w:pPr>
        <w:spacing w:before="0" w:after="0" w:line="408" w:lineRule="exact"/>
        <w:ind w:left="0" w:right="0" w:firstLine="576"/>
        <w:jc w:val="left"/>
      </w:pPr>
      <w:r>
        <w:rPr/>
        <w:t xml:space="preserve">(a) If the assessment prepared by the recovery navigator program, arrest and jail alternative program, or law enforcement assisted diversion program included a recommendation for treatment or services, the defendant successfully completes pretrial diversion either by having 12 months of substantial compliance with the assessment and recommended treatment or services and progress toward recovery goals as reflected by the written status updates or by successfully completing the recommended treatment or services, whichever occurs first; or</w:t>
      </w:r>
    </w:p>
    <w:p>
      <w:pPr>
        <w:spacing w:before="0" w:after="0" w:line="408" w:lineRule="exact"/>
        <w:ind w:left="0" w:right="0" w:firstLine="576"/>
        <w:jc w:val="left"/>
      </w:pPr>
      <w:r>
        <w:rPr/>
        <w:t xml:space="preserve">(b) If the assessment prepared by the recovery navigator program, arrest and jail alternative program, or law enforcement assisted diversion program did not include a recommendation for treatment or services, the defendant successfully completes pretrial diversion by completing the community service described in subsection (7) of this section and submitting proof of completion to the court.</w:t>
      </w:r>
    </w:p>
    <w:p>
      <w:pPr>
        <w:spacing w:before="0" w:after="0" w:line="408" w:lineRule="exact"/>
        <w:ind w:left="0" w:right="0" w:firstLine="576"/>
        <w:jc w:val="left"/>
      </w:pPr>
      <w:r>
        <w:rPr/>
        <w:t xml:space="preserve">(12) Beginning January 1, 2025, the recovery navigator programs established under RCW 71.24.115, arrest and jail alternative programs established under RCW 36.28A.450, and law enforcement assisted diversion programs established under RCW 71.24.589 shall input data and information in the data integration platform under section 22 of this act for each case where the defendant participates in pretrial diversion under this section, including but not limited to the following:</w:t>
      </w:r>
    </w:p>
    <w:p>
      <w:pPr>
        <w:spacing w:before="0" w:after="0" w:line="408" w:lineRule="exact"/>
        <w:ind w:left="0" w:right="0" w:firstLine="576"/>
        <w:jc w:val="left"/>
      </w:pPr>
      <w:r>
        <w:rPr/>
        <w:t xml:space="preserve">(a) Whether the pretrial diversion was terminated or was successfully completed and resulted in a dismissal;</w:t>
      </w:r>
    </w:p>
    <w:p>
      <w:pPr>
        <w:spacing w:before="0" w:after="0" w:line="408" w:lineRule="exact"/>
        <w:ind w:left="0" w:right="0" w:firstLine="576"/>
        <w:jc w:val="left"/>
      </w:pPr>
      <w:r>
        <w:rPr/>
        <w:t xml:space="preserve">(b) The race, ethnicity, gender, gender expression or identity, disability status, and age of the defendant; and</w:t>
      </w:r>
    </w:p>
    <w:p>
      <w:pPr>
        <w:spacing w:before="0" w:after="0" w:line="408" w:lineRule="exact"/>
        <w:ind w:left="0" w:right="0" w:firstLine="576"/>
        <w:jc w:val="left"/>
      </w:pPr>
      <w:r>
        <w:rPr/>
        <w:t xml:space="preserve">(c) Any other appropriate data and information as determined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When sentencing an individual for a violation of RCW 69.50.4011(1) (b) or (c), 69.50.4013, 69.50.4014, or 69.41.030(2) (b) or (c), the court is encouraged to utilize any other resolution of the charges or terms of supervision that suit the circumstances of the defendant's situation and advance stabilization, recovery, crime reduction, and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w:t>
      </w:r>
      <w:r>
        <w:t>((</w:t>
      </w:r>
      <w:r>
        <w:rPr>
          <w:strike/>
        </w:rPr>
        <w:t xml:space="preserve">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 </w:t>
      </w:r>
      <w:r>
        <w:rPr>
          <w:u w:val="single"/>
        </w:rPr>
        <w:t xml:space="preserve">Provide public notice to all appropriate media outlets in the community in which the facility is proposed to be located that states the applicant is proposing a facility in that community</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w:t>
      </w:r>
      <w:r>
        <w:rPr>
          <w:u w:val="single"/>
        </w:rPr>
        <w:t xml:space="preserve">A mobile or fixed-site medication unit may be established as part of a licensed opioid treatment program.</w:t>
      </w:r>
    </w:p>
    <w:p>
      <w:pPr>
        <w:spacing w:before="0" w:after="0" w:line="408" w:lineRule="exact"/>
        <w:ind w:left="0" w:right="0" w:firstLine="576"/>
        <w:jc w:val="left"/>
      </w:pPr>
      <w:r>
        <w:rPr>
          <w:u w:val="single"/>
        </w:rPr>
        <w:t xml:space="preserve">(8)</w:t>
      </w:r>
      <w:r>
        <w:rPr/>
        <w:t xml:space="preserve">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and services programs and recovery housing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and services programs and recovery housing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Black, indigenous, and other people of color communities, immigrant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Black, indigenous, and other people of color communities, and immigrant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18, chapter . . ., Laws of 2023 (section 18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18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18 of this act;</w:t>
      </w:r>
    </w:p>
    <w:p>
      <w:pPr>
        <w:spacing w:before="0" w:after="0" w:line="408" w:lineRule="exact"/>
        <w:ind w:left="0" w:right="0" w:firstLine="576"/>
        <w:jc w:val="left"/>
      </w:pPr>
      <w:r>
        <w:rPr/>
        <w:t xml:space="preserve">(b) The amount of annual property tax relief resulting from the tax exemption under section 18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18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18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18 of this act.</w:t>
      </w:r>
    </w:p>
    <w:p>
      <w:pPr>
        <w:spacing w:before="0" w:after="0" w:line="408" w:lineRule="exact"/>
        <w:ind w:left="0" w:right="0" w:firstLine="576"/>
        <w:jc w:val="left"/>
      </w:pPr>
      <w:r>
        <w:rPr/>
        <w:t xml:space="preserve">(5) The legislature intends to extend the expiration date of the property tax exemption under section 18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18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18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18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18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18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children, youth, and families, shall develop a training for parents of adolescents and transition age youth with substance use disorders by June 30, 2024, which training must build on and be consistent and compatible with existing training developed by the authority for families impacted by substance use disorder, and addressing the following:</w:t>
      </w:r>
    </w:p>
    <w:p>
      <w:pPr>
        <w:spacing w:before="0" w:after="0" w:line="408" w:lineRule="exact"/>
        <w:ind w:left="0" w:right="0" w:firstLine="576"/>
        <w:jc w:val="left"/>
      </w:pPr>
      <w:r>
        <w:rPr/>
        <w:t xml:space="preserve">(a) Science and education related to substance use disorders and recovery;</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w:t>
      </w:r>
    </w:p>
    <w:p>
      <w:pPr>
        <w:spacing w:before="0" w:after="0" w:line="408" w:lineRule="exact"/>
        <w:ind w:left="0" w:right="0" w:firstLine="576"/>
        <w:jc w:val="left"/>
      </w:pPr>
      <w:r>
        <w:rPr/>
        <w:t xml:space="preserve">(d) Means to obtain opioid overdose reversal medication when appropriate and instruction on proper use; and</w:t>
      </w:r>
    </w:p>
    <w:p>
      <w:pPr>
        <w:spacing w:before="0" w:after="0" w:line="408" w:lineRule="exact"/>
        <w:ind w:left="0" w:right="0" w:firstLine="576"/>
        <w:jc w:val="left"/>
      </w:pPr>
      <w:r>
        <w:rPr/>
        <w:t xml:space="preserve">(e) Suicide prevention.</w:t>
      </w:r>
    </w:p>
    <w:p>
      <w:pPr>
        <w:spacing w:before="0" w:after="0" w:line="408" w:lineRule="exact"/>
        <w:ind w:left="0" w:right="0" w:firstLine="576"/>
        <w:jc w:val="left"/>
      </w:pPr>
      <w:r>
        <w:rPr/>
        <w:t xml:space="preserve">(2) The authority and the department of children, youth, and families shall make this training publicly available, and the department of children, youth, and families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provide opioid overdose reversal medication
and training in the use of such medication to all department staff
whose job duties require in-person service or case management for
child welfare or juvenile rehabilitation clients.</w:t>
      </w:r>
    </w:p>
    <w:p>
      <w:pPr>
        <w:spacing w:before="240" w:after="0" w:line="408" w:lineRule="exact"/>
        <w:ind w:left="0" w:right="0" w:firstLine="576"/>
        <w:jc w:val="center"/>
      </w:pPr>
      <w:r>
        <w:rPr>
          <w:b/>
        </w:rPr>
        <w:t xml:space="preserve">Part VII –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must develop and implement a data integration platform by June 30, 2025, to support recovery navigator programs, law enforcement assisted diversion programs, arrest and jail alternative programs, and similar diversion efforts. The data integration platform shall:</w:t>
      </w:r>
    </w:p>
    <w:p>
      <w:pPr>
        <w:spacing w:before="0" w:after="0" w:line="408" w:lineRule="exact"/>
        <w:ind w:left="0" w:right="0" w:firstLine="576"/>
        <w:jc w:val="left"/>
      </w:pPr>
      <w:r>
        <w:rPr/>
        <w:t xml:space="preserve">(a) Serve as a statewide common database available for tracking diversion efforts across the state;</w:t>
      </w:r>
    </w:p>
    <w:p>
      <w:pPr>
        <w:spacing w:before="0" w:after="0" w:line="408" w:lineRule="exact"/>
        <w:ind w:left="0" w:right="0" w:firstLine="576"/>
        <w:jc w:val="left"/>
      </w:pPr>
      <w:r>
        <w:rPr/>
        <w:t xml:space="preserve">(b) Serve as a data collection and management tool for practitioners, allowing practitioners to input data and information relating to the utilization and outcomes of pretrial diversions, including whether such diversions were terminated, were successfully completed and resulted in dismissal, or are still ongoing;</w:t>
      </w:r>
    </w:p>
    <w:p>
      <w:pPr>
        <w:spacing w:before="0" w:after="0" w:line="408" w:lineRule="exact"/>
        <w:ind w:left="0" w:right="0" w:firstLine="576"/>
        <w:jc w:val="left"/>
      </w:pPr>
      <w:r>
        <w:rPr/>
        <w:t xml:space="preserve">(c) Assist in standardizing definitions and practices; and</w:t>
      </w:r>
    </w:p>
    <w:p>
      <w:pPr>
        <w:spacing w:before="0" w:after="0" w:line="408" w:lineRule="exact"/>
        <w:ind w:left="0" w:right="0" w:firstLine="576"/>
        <w:jc w:val="left"/>
      </w:pPr>
      <w:r>
        <w:rPr/>
        <w:t xml:space="preserve">(d) Track pretrial diversion participants by race, ethnicity, gender, gender expression or identity, disability status, and age.</w:t>
      </w:r>
    </w:p>
    <w:p>
      <w:pPr>
        <w:spacing w:before="0" w:after="0" w:line="408" w:lineRule="exact"/>
        <w:ind w:left="0" w:right="0" w:firstLine="576"/>
        <w:jc w:val="left"/>
      </w:pPr>
      <w:r>
        <w:rPr/>
        <w:t xml:space="preserve">(2) If possible, the authority must leverage and interact with existing platforms already in use in efforts funded by the authority. The authority must establish a quality assurance process for behavioral health administrative services organizations and employ data validation for fields in the data collection workbook. The authority must engage and consult with the law enforcement assisted diversion national support bureau on data integration approaches, platforms, quality assurance protocols, and validation practices.</w:t>
      </w:r>
    </w:p>
    <w:p>
      <w:pPr>
        <w:spacing w:before="0" w:after="0" w:line="408" w:lineRule="exact"/>
        <w:ind w:left="0" w:right="0" w:firstLine="576"/>
        <w:jc w:val="left"/>
      </w:pPr>
      <w:r>
        <w:rPr/>
        <w:t xml:space="preserve">(3) Information submitted to the data integration platform is exempt from public disclosure requirements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w:t>
      </w:r>
      <w:r>
        <w:t>((</w:t>
      </w:r>
      <w:r>
        <w:rPr>
          <w:strike/>
        </w:rPr>
        <w:t xml:space="preserve">and</w:t>
      </w:r>
      <w:r>
        <w:t>))</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r>
        <w:rPr>
          <w:u w:val="single"/>
        </w:rPr>
        <w:t xml:space="preserve">; and</w:t>
      </w:r>
    </w:p>
    <w:p>
      <w:pPr>
        <w:spacing w:before="0" w:after="0" w:line="408" w:lineRule="exact"/>
        <w:ind w:left="0" w:right="0" w:firstLine="576"/>
        <w:jc w:val="left"/>
      </w:pPr>
      <w:r>
        <w:rPr>
          <w:u w:val="single"/>
        </w:rPr>
        <w:t xml:space="preserve">(m) Data submitted to the data integration platform under section 22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programs under RCW 71.24.115 and law enforcement assisted diversion programs under RCW 71.24.589 implemented in Washington state, with reports due by June 30, 2028, June 30, 2033, and June 30, 2038, and an assessment as described under subsection (2) of this section. The Washington state institute for public policy shall collaborate with the authority and the substance use recovery services advisory committee under RCW 71.24.546 on the topic of data collection and to determine the parameters of the report, which shall include:</w:t>
      </w:r>
    </w:p>
    <w:p>
      <w:pPr>
        <w:spacing w:before="0" w:after="0" w:line="408" w:lineRule="exact"/>
        <w:ind w:left="0" w:right="0" w:firstLine="576"/>
        <w:jc w:val="left"/>
      </w:pPr>
      <w:r>
        <w:rPr/>
        <w:t xml:space="preserve">(a) Recidivism rates for recovery navigator and law enforcement assisted diversion program participants, including a comparison between individuals who did and did not use the pretrial diversion program under section 9 of this act, and outcomes for these individuals;</w:t>
      </w:r>
    </w:p>
    <w:p>
      <w:pPr>
        <w:spacing w:before="0" w:after="0" w:line="408" w:lineRule="exact"/>
        <w:ind w:left="0" w:right="0" w:firstLine="576"/>
        <w:jc w:val="left"/>
      </w:pPr>
      <w:r>
        <w:rPr/>
        <w:t xml:space="preserve">(b) Trends or disparities in utilization of the recovery navigator and LEAD programs and outcomes based on race, ethnicity, gender, gender expression or identity, disability status, age, and other appropriate characteristics; and</w:t>
      </w:r>
    </w:p>
    <w:p>
      <w:pPr>
        <w:spacing w:before="0" w:after="0" w:line="408" w:lineRule="exact"/>
        <w:ind w:left="0" w:right="0" w:firstLine="576"/>
        <w:jc w:val="left"/>
      </w:pPr>
      <w:r>
        <w:rPr/>
        <w:t xml:space="preserve">(c) Recommendations, if any, for modification and improvement of the recovery navigator program or law enforcement assisted diversion programs.</w:t>
      </w:r>
    </w:p>
    <w:p>
      <w:pPr>
        <w:spacing w:before="0" w:after="0" w:line="408" w:lineRule="exact"/>
        <w:ind w:left="0" w:right="0" w:firstLine="576"/>
        <w:jc w:val="left"/>
      </w:pPr>
      <w:r>
        <w:rPr/>
        <w:t xml:space="preserve">(2)(a) The Washington state institute for public policy shall, in consultation with the authority and other key stakeholders, conduct a descriptive assessment of the current status of statewide recovery navigator programs and the degree to which the implementation of these programs reflects fidelity to the core principles of the law enforcement assisted diversion program as established by the law enforcement assisted diversion national support bureau in its toolkit as it existed on July 1, 2023, which shall include:</w:t>
      </w:r>
    </w:p>
    <w:p>
      <w:pPr>
        <w:spacing w:before="0" w:after="0" w:line="408" w:lineRule="exact"/>
        <w:ind w:left="0" w:right="0" w:firstLine="576"/>
        <w:jc w:val="left"/>
      </w:pPr>
      <w:r>
        <w:rPr/>
        <w:t xml:space="preserve">(i) The results of the law enforcement assisted diversion standards fidelity index analysis, conducted by an independent research scientist with expertise in law enforcement assisted diversion evaluation, including findings with respect to each standard assessed, for each recovery navigator program, in each behavioral health administrative services organization region;</w:t>
      </w:r>
    </w:p>
    <w:p>
      <w:pPr>
        <w:spacing w:before="0" w:after="0" w:line="408" w:lineRule="exact"/>
        <w:ind w:left="0" w:right="0" w:firstLine="576"/>
        <w:jc w:val="left"/>
      </w:pPr>
      <w:r>
        <w:rPr/>
        <w:t xml:space="preserve">(ii) Reports on utilization of technical support from the law enforcement assisted diversion national support bureau by recovery navigator program contractors, the authority, and behavioral health administrative services organizations; and</w:t>
      </w:r>
    </w:p>
    <w:p>
      <w:pPr>
        <w:spacing w:before="0" w:after="0" w:line="408" w:lineRule="exact"/>
        <w:ind w:left="0" w:right="0" w:firstLine="576"/>
        <w:jc w:val="left"/>
      </w:pPr>
      <w:r>
        <w:rPr/>
        <w:t xml:space="preserve">(iii) Barriers to achieving fidelity to core principles.</w:t>
      </w:r>
    </w:p>
    <w:p>
      <w:pPr>
        <w:spacing w:before="0" w:after="0" w:line="408" w:lineRule="exact"/>
        <w:ind w:left="0" w:right="0" w:firstLine="576"/>
        <w:jc w:val="left"/>
      </w:pPr>
      <w:r>
        <w:rPr/>
        <w:t xml:space="preserve">(b) The report shall also describe law enforcement assisted diversion programs in Washington state that are not affiliated with recovery navigator programs.</w:t>
      </w:r>
    </w:p>
    <w:p>
      <w:pPr>
        <w:spacing w:before="0" w:after="0" w:line="408" w:lineRule="exact"/>
        <w:ind w:left="0" w:right="0" w:firstLine="576"/>
        <w:jc w:val="left"/>
      </w:pPr>
      <w:r>
        <w:rPr/>
        <w:t xml:space="preserve">(c) The report may include recommendations for changes to recovery navigator programs reported by recovery navigator program administrators, stakeholders, or participants.</w:t>
      </w:r>
    </w:p>
    <w:p>
      <w:pPr>
        <w:spacing w:before="0" w:after="0" w:line="408" w:lineRule="exact"/>
        <w:ind w:left="0" w:right="0" w:firstLine="576"/>
        <w:jc w:val="left"/>
      </w:pPr>
      <w:r>
        <w:rPr/>
        <w:t xml:space="preserve">(d) The authority, behavioral health administrative services organizations, and other recovery navigator program administrators shall cooperate with the institute in making this assessment.</w:t>
      </w:r>
    </w:p>
    <w:p>
      <w:pPr>
        <w:spacing w:before="0" w:after="0" w:line="408" w:lineRule="exact"/>
        <w:ind w:left="0" w:right="0" w:firstLine="576"/>
        <w:jc w:val="left"/>
      </w:pPr>
      <w:r>
        <w:rPr/>
        <w:t xml:space="preserve">(e) The institute shall submit this assessment to the governor and relevant committees of the legislature by June 30, 2024.</w:t>
      </w:r>
    </w:p>
    <w:p>
      <w:pPr>
        <w:spacing w:before="0" w:after="0" w:line="408" w:lineRule="exact"/>
        <w:ind w:left="0" w:right="0" w:firstLine="576"/>
        <w:jc w:val="left"/>
      </w:pPr>
      <w:r>
        <w:rPr/>
        <w:t xml:space="preserve">(3) The authority shall cooperate with the Washington state institute for public policy to provide data for the assessment and reports under this section.</w:t>
      </w:r>
    </w:p>
    <w:p>
      <w:pPr>
        <w:spacing w:before="0" w:after="0" w:line="408" w:lineRule="exact"/>
        <w:ind w:left="0" w:right="0" w:firstLine="576"/>
        <w:jc w:val="left"/>
      </w:pPr>
      <w:r>
        <w:rPr/>
        <w:t xml:space="preserve">(4) The authority must establish an expedited preapproval process by August 1, 2023, that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115</w:t>
      </w:r>
      <w:r>
        <w:rPr/>
        <w:t xml:space="preserve"> and 2021 c 311 s 2 are each amended to read as follows:</w:t>
      </w:r>
    </w:p>
    <w:p>
      <w:pPr>
        <w:spacing w:before="0" w:after="0" w:line="408" w:lineRule="exact"/>
        <w:ind w:left="0" w:right="0" w:firstLine="576"/>
        <w:jc w:val="left"/>
      </w:pPr>
      <w:r>
        <w:rPr/>
        <w:t xml:space="preserve">(1) Each behavioral health administrative services organization shall establish </w:t>
      </w:r>
      <w:r>
        <w:t>((</w:t>
      </w:r>
      <w:r>
        <w:rPr>
          <w:strike/>
        </w:rPr>
        <w:t xml:space="preserve">a</w:t>
      </w:r>
      <w:r>
        <w:t>))</w:t>
      </w:r>
      <w:r>
        <w:rPr/>
        <w:t xml:space="preserve"> recovery navigator </w:t>
      </w:r>
      <w:r>
        <w:t>((</w:t>
      </w:r>
      <w:r>
        <w:rPr>
          <w:strike/>
        </w:rPr>
        <w:t xml:space="preserve">program</w:t>
      </w:r>
      <w:r>
        <w:t>))</w:t>
      </w:r>
      <w:r>
        <w:rPr/>
        <w:t xml:space="preserve"> </w:t>
      </w:r>
      <w:r>
        <w:rPr>
          <w:u w:val="single"/>
        </w:rPr>
        <w:t xml:space="preserve">programs with the goal of providing law enforcement and other criminal legal system personnel with a credible alternative to further legal system involvement for criminal activity that stems from unmet behavioral health needs or poverty. The programs shall work to improve community health and safety by reducing individuals' involvement with the criminal legal system through the use of specific human services tools and in coordination with community input. Each program must include a dedicated project manager and be governed by a policy coordinating group comprised, in alignment with the core principles, of local executive and legislative officials, public safety agencies, including police and prosecutors, and civil rights, public defense, and human services organizations</w:t>
      </w:r>
      <w:r>
        <w:rPr/>
        <w:t xml:space="preserve">.</w:t>
      </w:r>
    </w:p>
    <w:p>
      <w:pPr>
        <w:spacing w:before="0" w:after="0" w:line="408" w:lineRule="exact"/>
        <w:ind w:left="0" w:right="0" w:firstLine="576"/>
        <w:jc w:val="left"/>
      </w:pPr>
      <w:r>
        <w:rPr>
          <w:u w:val="single"/>
        </w:rPr>
        <w:t xml:space="preserve">(2) The recovery navigator programs shall be organized on a scale that permits meaningful engagement, collaboration, and coordination with local law enforcement and municipal agencies through the policy coordinating groups.</w:t>
      </w:r>
      <w:r>
        <w:rPr/>
        <w:t xml:space="preserve"> The </w:t>
      </w:r>
      <w:r>
        <w:t>((</w:t>
      </w:r>
      <w:r>
        <w:rPr>
          <w:strike/>
        </w:rPr>
        <w:t xml:space="preserve">program</w:t>
      </w:r>
      <w:r>
        <w:t>))</w:t>
      </w:r>
      <w:r>
        <w:rPr/>
        <w:t xml:space="preserve"> </w:t>
      </w:r>
      <w:r>
        <w:rPr>
          <w:u w:val="single"/>
        </w:rPr>
        <w:t xml:space="preserve">programs</w:t>
      </w:r>
      <w:r>
        <w:rPr/>
        <w:t xml:space="preserve">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r>
        <w:rPr>
          <w:u w:val="single"/>
        </w:rPr>
        <w:t xml:space="preserve">. Recovery navigator programs must serve and prioritize individuals who are actually or potentially exposed to the criminal legal system with respect to unlawful behavior connected to substance use or other behavioral health issues</w:t>
      </w:r>
      <w:r>
        <w:rPr/>
        <w:t xml:space="preserve">.</w:t>
      </w:r>
    </w:p>
    <w:p>
      <w:pPr>
        <w:spacing w:before="0" w:after="0" w:line="408" w:lineRule="exact"/>
        <w:ind w:left="0" w:right="0" w:firstLine="576"/>
        <w:jc w:val="left"/>
      </w:pPr>
      <w:r>
        <w:t>((</w:t>
      </w:r>
      <w:r>
        <w:rPr>
          <w:strike/>
        </w:rPr>
        <w:t xml:space="preserve">(2) The</w:t>
      </w:r>
      <w:r>
        <w:t>))</w:t>
      </w:r>
      <w:r>
        <w:rPr/>
        <w:t xml:space="preserve"> </w:t>
      </w:r>
      <w:r>
        <w:rPr>
          <w:u w:val="single"/>
        </w:rPr>
        <w:t xml:space="preserve">(3) By June 30, 2024, the</w:t>
      </w:r>
      <w:r>
        <w:rPr/>
        <w:t xml:space="preserve"> authority shall </w:t>
      </w:r>
      <w:r>
        <w:t>((</w:t>
      </w:r>
      <w:r>
        <w:rPr>
          <w:strike/>
        </w:rPr>
        <w:t xml:space="preserve">establish</w:t>
      </w:r>
      <w:r>
        <w:t>))</w:t>
      </w:r>
      <w:r>
        <w:rPr/>
        <w:t xml:space="preserve"> </w:t>
      </w:r>
      <w:r>
        <w:rPr>
          <w:u w:val="single"/>
        </w:rPr>
        <w:t xml:space="preserve">revise its</w:t>
      </w:r>
      <w:r>
        <w:rPr/>
        <w:t xml:space="preserve"> uniform program standards for behavioral health administrative services organizations to follow in the design of their recovery navigator programs </w:t>
      </w:r>
      <w:r>
        <w:rPr>
          <w:u w:val="single"/>
        </w:rPr>
        <w:t xml:space="preserve">to achieve fidelity with the core principles</w:t>
      </w:r>
      <w:r>
        <w:rPr/>
        <w:t xml:space="preserve">.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w:t>
      </w:r>
      <w:r>
        <w:rPr>
          <w:u w:val="single"/>
        </w:rPr>
        <w:t xml:space="preserve">for participants' legal cases that may precede or follow referral to the program. The uniform program standards must incorporate the law enforcement assisted diversion framework for diversion at multiple points of engagement with the criminal legal system, including prearrest, prebooking, prefiling, and for ongoing case conferencing with law enforcement, prosecutors, community stakeholders, and program case managers</w:t>
      </w:r>
      <w:r>
        <w:rPr/>
        <w:t xml:space="preserve">.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w:t>
      </w:r>
      <w:r>
        <w:t>((</w:t>
      </w:r>
      <w:r>
        <w:rPr>
          <w:strike/>
        </w:rPr>
        <w:t xml:space="preserve">and allow</w:t>
      </w:r>
      <w:r>
        <w:t>))</w:t>
      </w:r>
      <w:r>
        <w:rPr/>
        <w:t xml:space="preserve"> </w:t>
      </w:r>
      <w:r>
        <w:rPr>
          <w:u w:val="single"/>
        </w:rPr>
        <w:t xml:space="preserve">provide</w:t>
      </w:r>
      <w:r>
        <w:rPr/>
        <w:t xml:space="preserve"> for referrals from a broad range of sources</w:t>
      </w:r>
      <w:r>
        <w:rPr>
          <w:u w:val="single"/>
        </w:rPr>
        <w:t xml:space="preserve">, and require prioritization of those who are or likely will be exposed to the criminal legal system related to their behavioral health challenges</w:t>
      </w:r>
      <w:r>
        <w:rPr/>
        <w:t xml:space="preserve">. In addition to accepting referrals from law enforcement </w:t>
      </w:r>
      <w:r>
        <w:rPr>
          <w:u w:val="single"/>
        </w:rPr>
        <w:t xml:space="preserve">and courts of limited jurisdiction</w:t>
      </w:r>
      <w:r>
        <w:rPr/>
        <w:t xml:space="preserve">,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w:t>
      </w:r>
      <w:r>
        <w:t>((</w:t>
      </w:r>
      <w:r>
        <w:rPr>
          <w:strike/>
        </w:rPr>
        <w:t xml:space="preserve">as outlined</w:t>
      </w:r>
      <w:r>
        <w:t>))</w:t>
      </w:r>
      <w:r>
        <w:rPr/>
        <w:t xml:space="preserve"> </w:t>
      </w:r>
      <w:r>
        <w:rPr>
          <w:u w:val="single"/>
        </w:rPr>
        <w:t xml:space="preserve">so that individuals are engaged as early as possible</w:t>
      </w:r>
      <w:r>
        <w:rPr/>
        <w:t xml:space="preserve">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 </w:t>
      </w:r>
      <w:r>
        <w:rPr>
          <w:u w:val="single"/>
        </w:rPr>
        <w:t xml:space="preserve">and courts of limited jurisdiction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the availability of amounts appropriated for this specific purpose, the authority shall provide funding to each behavioral health administrative services organization for the </w:t>
      </w:r>
      <w:r>
        <w:t>((</w:t>
      </w:r>
      <w:r>
        <w:rPr>
          <w:strike/>
        </w:rPr>
        <w:t xml:space="preserve">development of its</w:t>
      </w:r>
      <w:r>
        <w:t>))</w:t>
      </w:r>
      <w:r>
        <w:rPr/>
        <w:t xml:space="preserve"> </w:t>
      </w:r>
      <w:r>
        <w:rPr>
          <w:u w:val="single"/>
        </w:rPr>
        <w:t xml:space="preserve">continuation of and, as required by this section, the revisions to and reorganization of the</w:t>
      </w:r>
      <w:r>
        <w:rPr/>
        <w:t xml:space="preserve"> recovery navigator </w:t>
      </w:r>
      <w:r>
        <w:t>((</w:t>
      </w:r>
      <w:r>
        <w:rPr>
          <w:strike/>
        </w:rPr>
        <w:t xml:space="preserve">program</w:t>
      </w:r>
      <w:r>
        <w:t>))</w:t>
      </w:r>
      <w:r>
        <w:rPr/>
        <w:t xml:space="preserve"> </w:t>
      </w:r>
      <w:r>
        <w:rPr>
          <w:u w:val="single"/>
        </w:rPr>
        <w:t xml:space="preserve">programs they fund</w:t>
      </w:r>
      <w:r>
        <w:rPr/>
        <w:t xml:space="preserve">.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w:t>
      </w:r>
      <w:r>
        <w:rPr>
          <w:u w:val="single"/>
        </w:rPr>
        <w:t xml:space="preserve">recovery navigator programs funded by</w:t>
      </w:r>
      <w:r>
        <w:rPr/>
        <w:t xml:space="preserve"> behavioral health administrative services </w:t>
      </w:r>
      <w:r>
        <w:t>((</w:t>
      </w:r>
      <w:r>
        <w:rPr>
          <w:strike/>
        </w:rPr>
        <w:t xml:space="preserve">organizations' programs</w:t>
      </w:r>
      <w:r>
        <w:t>))</w:t>
      </w:r>
      <w:r>
        <w:rPr/>
        <w:t xml:space="preserve"> </w:t>
      </w:r>
      <w:r>
        <w:rPr>
          <w:u w:val="single"/>
        </w:rPr>
        <w:t xml:space="preserve">organizations</w:t>
      </w:r>
      <w:r>
        <w:rPr/>
        <w:t xml:space="preserve">. The authority shall arrange for technical assistance to be provided by the LEAD national support bureau to all behavioral health administrative services organizations</w:t>
      </w:r>
      <w:r>
        <w:rPr>
          <w:u w:val="single"/>
        </w:rPr>
        <w:t xml:space="preserve">, the authority, contracted providers, and independent stakeholders and partners, such as prosecuting attorneys and law enforcement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0" w:after="0" w:line="408" w:lineRule="exact"/>
        <w:ind w:left="0" w:right="0" w:firstLine="576"/>
        <w:jc w:val="left"/>
      </w:pPr>
      <w:r>
        <w:rPr>
          <w:u w:val="single"/>
        </w:rPr>
        <w:t xml:space="preserve">(7)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recovery navigator program except upon proof of bad faith or gross negligence.</w:t>
      </w:r>
    </w:p>
    <w:p>
      <w:pPr>
        <w:spacing w:before="0" w:after="0" w:line="408" w:lineRule="exact"/>
        <w:ind w:left="0" w:right="0" w:firstLine="576"/>
        <w:jc w:val="left"/>
      </w:pPr>
      <w:r>
        <w:rPr>
          <w:u w:val="single"/>
        </w:rPr>
        <w:t xml:space="preserve">(8) For the purposes of this section, the term "core principles" means the core principles of a law enforcement assisted diversion program, as established by the law enforcement assisted diversion national support bureau in its toolkit, as it existed on July 1, 2023.</w:t>
      </w:r>
    </w:p>
    <w:p>
      <w:pPr>
        <w:spacing w:before="240" w:after="0" w:line="408" w:lineRule="exact"/>
        <w:ind w:left="0" w:right="0" w:firstLine="576"/>
        <w:jc w:val="center"/>
      </w:pPr>
      <w:r>
        <w:rPr>
          <w:b/>
        </w:rPr>
        <w:t xml:space="preserve">Part VIII – Establishing a Pilot Program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authority shall implement a pilot program for health engagement hubs by August 1, 2024. The pilot program will test the functionality and operability of health engagement hubs, including whether and how to incorporate and build on existing medical, harm reduction, treatment, and social services in order to create an all-in-one location where people who use drugs can access such services.</w:t>
      </w:r>
    </w:p>
    <w:p>
      <w:pPr>
        <w:spacing w:before="0" w:after="0" w:line="408" w:lineRule="exact"/>
        <w:ind w:left="0" w:right="0" w:firstLine="576"/>
        <w:jc w:val="left"/>
      </w:pPr>
      <w:r>
        <w:rPr/>
        <w:t xml:space="preserve">(b) Subject to amounts appropriated, the authority shall establish pilot programs on at least two sites, with one site located in an urban area and one located in a rural area.</w:t>
      </w:r>
    </w:p>
    <w:p>
      <w:pPr>
        <w:spacing w:before="0" w:after="0" w:line="408" w:lineRule="exact"/>
        <w:ind w:left="0" w:right="0" w:firstLine="576"/>
        <w:jc w:val="left"/>
      </w:pPr>
      <w:r>
        <w:rPr/>
        <w:t xml:space="preserve">(c) The authority shall report on the pilot program results, including recommendations for expansion, and rules and payment structures, to the legislature no later than August 1, 2026.</w:t>
      </w:r>
    </w:p>
    <w:p>
      <w:pPr>
        <w:spacing w:before="0" w:after="0" w:line="408" w:lineRule="exact"/>
        <w:ind w:left="0" w:right="0" w:firstLine="576"/>
        <w:jc w:val="left"/>
      </w:pPr>
      <w:r>
        <w:rPr/>
        <w:t xml:space="preserve">(2) The authority shall develop payment structures for health engagement hubs by June 30, 2024. Subject to the availability of funds appropriated for this purpose, and to the extent allowed under federal law, the authority shall direct medicaid managed care organizations to adopt a value-based bundled payment methodology in contracts with health engagement hubs and other opioid treatment providers. The authority shall not implement this requirement in managed care contracts unless expressly authorized by the legislature.</w:t>
      </w:r>
    </w:p>
    <w:p>
      <w:pPr>
        <w:spacing w:before="0" w:after="0" w:line="408" w:lineRule="exact"/>
        <w:ind w:left="0" w:right="0" w:firstLine="576"/>
        <w:jc w:val="left"/>
      </w:pPr>
      <w:r>
        <w:rPr/>
        <w:t xml:space="preserve">(3) A health engagement hub is intended to:</w:t>
      </w:r>
    </w:p>
    <w:p>
      <w:pPr>
        <w:spacing w:before="0" w:after="0" w:line="408" w:lineRule="exact"/>
        <w:ind w:left="0" w:right="0" w:firstLine="576"/>
        <w:jc w:val="left"/>
      </w:pPr>
      <w:r>
        <w:rPr/>
        <w:t xml:space="preserve">(a) Serve as an all-in-one location where people 18 years of age or older who use drugs can access a range of medical, harm reduction, treatment, and social services;</w:t>
      </w:r>
    </w:p>
    <w:p>
      <w:pPr>
        <w:spacing w:before="0" w:after="0" w:line="408" w:lineRule="exact"/>
        <w:ind w:left="0" w:right="0" w:firstLine="576"/>
        <w:jc w:val="left"/>
      </w:pPr>
      <w:r>
        <w:rPr/>
        <w:t xml:space="preserve">(b)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 referrals or access to methadone and other medications for opioid use disorder;</w:t>
      </w:r>
    </w:p>
    <w:p>
      <w:pPr>
        <w:spacing w:before="0" w:after="0" w:line="408" w:lineRule="exact"/>
        <w:ind w:left="0" w:right="0" w:firstLine="576"/>
        <w:jc w:val="left"/>
      </w:pPr>
      <w:r>
        <w:rPr/>
        <w:t xml:space="preserve">(d) Function as a patient-centered medical home by offering high-quality, cost-effective patient-centered care, including wound care;</w:t>
      </w:r>
    </w:p>
    <w:p>
      <w:pPr>
        <w:spacing w:before="0" w:after="0" w:line="408" w:lineRule="exact"/>
        <w:ind w:left="0" w:right="0" w:firstLine="576"/>
        <w:jc w:val="left"/>
      </w:pPr>
      <w:r>
        <w:rPr/>
        <w:t xml:space="preserve">(e) Provide harm reduction services and supplies; and</w:t>
      </w:r>
    </w:p>
    <w:p>
      <w:pPr>
        <w:spacing w:before="0" w:after="0" w:line="408" w:lineRule="exact"/>
        <w:ind w:left="0" w:right="0" w:firstLine="576"/>
        <w:jc w:val="left"/>
      </w:pPr>
      <w:r>
        <w:rPr/>
        <w:t xml:space="preserve">(f) Provide linkage to housing, transportation, and other support services.</w:t>
      </w:r>
    </w:p>
    <w:p>
      <w:pPr>
        <w:spacing w:before="240" w:after="0" w:line="408" w:lineRule="exact"/>
        <w:ind w:left="0" w:right="0" w:firstLine="576"/>
        <w:jc w:val="center"/>
      </w:pPr>
      <w:r>
        <w:rPr>
          <w:b/>
        </w:rPr>
        <w:t xml:space="preserve">Part IX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and education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health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$47,000 from the state general fund-local for the fiscal biennium ending June 30, 2025; and $13,000 from the health professions account for the fiscal biennium ending June 30, 2025. The amounts in this section are provided solely for the department of health to adopt rules related to mobile medication units and conduct inspections for such units under RCW 71.24.590.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revenue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$594,000 from the state general fund for the fiscal year ending June 30, 2024; and $140,000 from the state general fund for the fiscal year ending June 30, 2025. The amounts in this section are provided solely for the department of revenue to administer the recovery residence tax exemption created in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joint legislative audit and review committee and is subject to the following conditions and limitations:</w:t>
      </w:r>
    </w:p>
    <w:p>
      <w:pPr>
        <w:spacing w:before="0" w:after="0" w:line="408" w:lineRule="exact"/>
        <w:ind w:left="0" w:right="0" w:firstLine="576"/>
        <w:jc w:val="left"/>
      </w:pPr>
      <w:r>
        <w:rPr/>
        <w:t xml:space="preserve">The sum of $23,000, or as much thereof as may be necessary, is appropriated for the fiscal biennium ending June 30, 2025, from the performance audits of government account. The amount in this section is provided solely for the purposes of conducting a tax preference review of the property tax exemption for recovery residences under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Washington state patrol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$813,000 from the state general fund for the fiscal year ending June 30, 2024; and $450,000 from the state general fund for the fiscal year ending June 30, 2025. The amounts in this section are provided solely to support the Washington state patrol bureau of forensic laboratory services in completing the necessary analysis for any evidence submitted for a suspected violation of RCW 69.50.4011(1)(b), 69.50.4013, or 69.41.030 within 45 days of receipt of the request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health care authority and are subject to the following conditions and limitations:</w:t>
      </w:r>
    </w:p>
    <w:p>
      <w:pPr>
        <w:spacing w:before="0" w:after="0" w:line="408" w:lineRule="exact"/>
        <w:ind w:left="0" w:right="0" w:firstLine="576"/>
        <w:jc w:val="left"/>
      </w:pPr>
      <w:r>
        <w:rPr/>
        <w:t xml:space="preserve">(1) The following sums, or so much thereof as may be necessary, are each appropriated: $3,600,000 from the opioid abatement settlement account for the fiscal biennium ending June 30, 2025; $700,000 from the state general fund for the fiscal year ending June 30, 2024; and $700,000 from the state general fund for the fiscal year ending June 30, 2025. The amounts in this subsection are provided solely for the purposes of maintaining a memorandum of understanding with the criminal justice training commission to provide ongoing funding for community grants under RCW 36.28A.450.</w:t>
      </w:r>
    </w:p>
    <w:p>
      <w:pPr>
        <w:spacing w:before="0" w:after="0" w:line="408" w:lineRule="exact"/>
        <w:ind w:left="0" w:right="0" w:firstLine="576"/>
        <w:jc w:val="left"/>
      </w:pPr>
      <w:r>
        <w:rPr/>
        <w:t xml:space="preserve">(2) The following sums, or so much thereof as may be necessary, are each appropriated: $3,783,000 from the opioid abatement settlement account for the fiscal biennium ending June 30, 2025; and $3,810,000 from the general fund-federal for the fiscal biennium ending June 30, 2025. The amounts in this subsection are provided solely for the administration of this act.</w:t>
      </w:r>
    </w:p>
    <w:p>
      <w:pPr>
        <w:spacing w:before="0" w:after="0" w:line="408" w:lineRule="exact"/>
        <w:ind w:left="0" w:right="0" w:firstLine="576"/>
        <w:jc w:val="left"/>
      </w:pPr>
      <w:r>
        <w:rPr/>
        <w:t xml:space="preserve">(3)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award grants to crisis services providers to establish and expand 23-hour crisis relief center capacity. It is the intent of the legislature that grants are awarded to an equivalent number of providers to the west and the east of the Cascade mountains. The authority must consider the geographic distribution of proposed grant applicants and the regional need for 23-hour crisis relief centers when awarding grant funds.</w:t>
      </w:r>
    </w:p>
    <w:p>
      <w:pPr>
        <w:spacing w:before="0" w:after="0" w:line="408" w:lineRule="exact"/>
        <w:ind w:left="0" w:right="0" w:firstLine="576"/>
        <w:jc w:val="left"/>
      </w:pPr>
      <w:r>
        <w:rPr/>
        <w:t xml:space="preserve">(4) The sum of $4,000,000, or as much thereof as may be necessary, is appropriated for the fiscal biennium ending June 30, 2025, from the opioid abatement settlement account. The amount in this subsection is provided solely for the authority to establish a health engagement hub pilot program to include both urban and rural locations under section 26 of this act.</w:t>
      </w:r>
    </w:p>
    <w:p>
      <w:pPr>
        <w:spacing w:before="0" w:after="0" w:line="408" w:lineRule="exact"/>
        <w:ind w:left="0" w:right="0" w:firstLine="576"/>
        <w:jc w:val="left"/>
      </w:pPr>
      <w:r>
        <w:rPr/>
        <w:t xml:space="preserve">(5) The sum of $3,768,000, or as much thereof as may be necessary, is appropriated for the fiscal biennium ending June 30, 2025, from the opioid abatement settlement account. The amount in this subsection is provided solely for the authority to increase the number of mobile methadone units operated by existing opioid treatment providers, increase the number of opioid treatment provider fixed medication units operated by existing opioid treatment providers, and to expand opioid treatment programs with a prioritization for rural areas.</w:t>
      </w:r>
    </w:p>
    <w:p>
      <w:pPr>
        <w:spacing w:before="0" w:after="0" w:line="408" w:lineRule="exact"/>
        <w:ind w:left="0" w:right="0" w:firstLine="576"/>
        <w:jc w:val="left"/>
      </w:pPr>
      <w:r>
        <w:rPr/>
        <w:t xml:space="preserve">(6) The sum of $5,242,000, or as much thereof as may be necessary, is appropriated for the fiscal biennium ending June 30, 2025, from the opioid abatement settlement account. The amount in this subsection is provided solely for the authority to provide grants to providers of employment and educational services to individuals with substance use disorder under section 27 of this act.</w:t>
      </w:r>
    </w:p>
    <w:p>
      <w:pPr>
        <w:spacing w:before="0" w:after="0" w:line="408" w:lineRule="exact"/>
        <w:ind w:left="0" w:right="0" w:firstLine="576"/>
        <w:jc w:val="left"/>
      </w:pPr>
      <w:r>
        <w:rPr/>
        <w:t xml:space="preserve">(7) The following sums, or so much thereof as may be necessary, are each appropriated: $750,000 from the state general fund for the fiscal year ending June 30, 2024; $750,000 from the state general fund for the fiscal year ending June 30, 2025; and $500,000 from the opioid abatement settlement account for the fiscal biennium ending June 30, 2025. The amounts in this subsection are provided solely for the authority to provide grants to support substance use disorder family navigator programs.</w:t>
      </w:r>
    </w:p>
    <w:p>
      <w:pPr>
        <w:spacing w:before="0" w:after="0" w:line="408" w:lineRule="exact"/>
        <w:ind w:left="0" w:right="0" w:firstLine="576"/>
        <w:jc w:val="left"/>
      </w:pPr>
      <w:r>
        <w:rPr/>
        <w:t xml:space="preserve">(8) The following sums, or so much thereof as may be necessary, are each appropriated: $3,750,000 from the state general fund for the fiscal year ending June 30, 2024; and $3,750,000 from the state general fund for the fiscal year ending June 30, 2025. The amounts in this subsection are provided solely for the authority to provide short-term housing vouchers for individuals with substance use disorders, with a focus on providing such resources to people in the five most populous counties of the state.</w:t>
      </w:r>
    </w:p>
    <w:p>
      <w:pPr>
        <w:spacing w:before="0" w:after="0" w:line="408" w:lineRule="exact"/>
        <w:ind w:left="0" w:right="0" w:firstLine="576"/>
        <w:jc w:val="left"/>
      </w:pPr>
      <w:r>
        <w:rPr/>
        <w:t xml:space="preserve">(9) The following sums, or so much thereof as may be necessary, are each appropriated: $2,000,000 from the state general fund for the fiscal year ending June 30, 2024; and $2,000,000 from the state general fund for the fiscal year ending June 30, 2025. The amounts in this subsection are provided solely for the authority to provide grants for the operational costs of new staffed recovery residences which serve individuals with substance use disorders who require more support than a level 1 recovery residence, with a focus on providing grants to recovery residences which serve individuals in the five most populous counties of the state.</w:t>
      </w:r>
    </w:p>
    <w:p>
      <w:pPr>
        <w:spacing w:before="0" w:after="0" w:line="408" w:lineRule="exact"/>
        <w:ind w:left="0" w:right="0" w:firstLine="576"/>
        <w:jc w:val="left"/>
      </w:pPr>
      <w:r>
        <w:rPr/>
        <w:t xml:space="preserve">(10)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support the provision of behavioral health co-responder services on nonlaw enforcement emergency medical response teams.</w:t>
      </w:r>
    </w:p>
    <w:p>
      <w:pPr>
        <w:spacing w:before="0" w:after="0" w:line="408" w:lineRule="exact"/>
        <w:ind w:left="0" w:right="0" w:firstLine="576"/>
        <w:jc w:val="left"/>
      </w:pPr>
      <w:r>
        <w:rPr/>
        <w:t xml:space="preserve">(11) The following sums, or so much thereof as may be necessary, are each appropriated: $250,000 from the state general fund for the fiscal year ending June 30, 2024; and $250,000 from the state general fund for the fiscal year ending June 30, 2025. The amounts in this subsection are provided solely for the authority to continue and increase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(12) The following sums, or so much thereof as may be necessary, are each appropriated: $2,500,000 from the state general fund for the fiscal year ending June 30, 2024; and $2,500,000 from the state general fund for the fiscal year ending June 30, 2025. The amounts in this subsection are provided solely for the authority to award contracts through the grant program for law enforcement assisted diversion under RCW 71.24.589.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commerce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$1,500,000 from the state general fund for the fiscal year ending June 30, 2024; and $1,500,000 from the state general fund for the fiscal year ending June 30, 2025. The amounts in this section are provided solely for the office of homeless youth to administer a competitive grant process to award funding to licensed youth shelters, HOPE centers, and crisis residential centers to provide behavioral health support services, including substance use disorder services, for youth in crisis, and to increase funding for current grantees.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public defense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$3,000,000 from the state general fund for the fiscal year ending June 30, 2024; and $6,000,000 from the state general fund for the fiscal year ending June 30, 2025. The amounts in this section are provided solely for the purpose of section 39 of this act.</w:t>
      </w:r>
    </w:p>
    <w:p>
      <w:pPr>
        <w:spacing w:before="240" w:after="0" w:line="408" w:lineRule="exact"/>
        <w:ind w:left="0" w:right="0" w:firstLine="576"/>
        <w:jc w:val="center"/>
      </w:pPr>
      <w:r>
        <w:rPr>
          <w:b/>
        </w:rPr>
        <w:t xml:space="preserve">Part XII – Streamlining Substance Use Disorder Treatment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administering substance use disorder assessments and to make the assessment process as brief as possible, including only what is necessary to manage utilization and initiate care. The assessment shall be low barrier, person-centered, and amenable to administration in diverse health care settings and by a range of health care professionals. The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individuals in recovery from substance use disorder, and other individuals recommended by the authority. The work group shall present its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600</w:t>
      </w:r>
      <w:r>
        <w:rPr/>
        <w:t xml:space="preserve"> and 2020 c 244 s 2 are each amended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w:t>
      </w:r>
      <w:r>
        <w:t>((</w:t>
      </w:r>
      <w:r>
        <w:rPr>
          <w:strike/>
        </w:rPr>
        <w:t xml:space="preserve">approved by the United States food and drug administration</w:t>
      </w:r>
      <w:r>
        <w:t>))</w:t>
      </w:r>
      <w:r>
        <w:rPr/>
        <w:t xml:space="preserve"> </w:t>
      </w:r>
      <w:r>
        <w:rPr>
          <w:u w:val="single"/>
        </w:rPr>
        <w:t xml:space="preserve">used</w:t>
      </w:r>
      <w:r>
        <w:rPr/>
        <w:t xml:space="preserve"> for the treatment of opioid use disorder </w:t>
      </w:r>
      <w:r>
        <w:rPr>
          <w:u w:val="single"/>
        </w:rPr>
        <w:t xml:space="preserve">or its symptoms</w:t>
      </w:r>
      <w:r>
        <w:rPr/>
        <w:t xml:space="preserve">.</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 </w:t>
      </w:r>
      <w:r>
        <w:rPr>
          <w:u w:val="single"/>
        </w:rPr>
        <w:t xml:space="preserve">The dispensing technology may be owned by either the pharmacy or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Pr>
        <w:spacing w:before="240" w:after="0" w:line="408" w:lineRule="exact"/>
        <w:ind w:left="0" w:right="0" w:firstLine="576"/>
        <w:jc w:val="center"/>
      </w:pPr>
      <w:r>
        <w:rPr>
          <w:b/>
        </w:rPr>
        <w:t xml:space="preserve">Part XIII - Health Care Authority Comprehensive Data Reporting</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is responsible for providing regular assessments of the prevalence of substance use disorders and interactions of persons with substance use disorder with service providers, nonprofit service providers, first responders, health care facilities, and law enforcement agencies. Beginning in 2026, the annual report required in subsection (3)(a) of this section shall include a comprehensive assessment of the information described in this subsection for the prior calendar year.</w:t>
      </w:r>
    </w:p>
    <w:p>
      <w:pPr>
        <w:spacing w:before="0" w:after="0" w:line="408" w:lineRule="exact"/>
        <w:ind w:left="0" w:right="0" w:firstLine="576"/>
        <w:jc w:val="left"/>
      </w:pPr>
      <w:r>
        <w:rPr/>
        <w:t xml:space="preserve">(2)(a) The authority shall identify the types and sources of data necessary to implement the appropriate means and methods of gathering data to provide the information required in subsection (1) of this section.</w:t>
      </w:r>
    </w:p>
    <w:p>
      <w:pPr>
        <w:spacing w:before="0" w:after="0" w:line="408" w:lineRule="exact"/>
        <w:ind w:left="0" w:right="0" w:firstLine="576"/>
        <w:jc w:val="left"/>
      </w:pPr>
      <w:r>
        <w:rPr/>
        <w:t xml:space="preserve">(b) The authority must provide a preliminary inventory report to the governor and the legislature by December 1, 2023, and a final inventory report by December 1, 2024. The reports must:</w:t>
      </w:r>
    </w:p>
    <w:p>
      <w:pPr>
        <w:spacing w:before="0" w:after="0" w:line="408" w:lineRule="exact"/>
        <w:ind w:left="0" w:right="0" w:firstLine="576"/>
        <w:jc w:val="left"/>
      </w:pPr>
      <w:r>
        <w:rPr/>
        <w:t xml:space="preserve">(i) Identify existing types and sources of data available to the authority to provide the information required in subsection (1) of this section and what data are necessary but currently unavailable to the authority;</w:t>
      </w:r>
    </w:p>
    <w:p>
      <w:pPr>
        <w:spacing w:before="0" w:after="0" w:line="408" w:lineRule="exact"/>
        <w:ind w:left="0" w:right="0" w:firstLine="576"/>
        <w:jc w:val="left"/>
      </w:pPr>
      <w:r>
        <w:rPr/>
        <w:t xml:space="preserve">(ii) Include recommendations for new data connections, new data-sharing authority, and sources of data that are necessary to provide the information required in subsection (1) of this section; and</w:t>
      </w:r>
    </w:p>
    <w:p>
      <w:pPr>
        <w:spacing w:before="0" w:after="0" w:line="408" w:lineRule="exact"/>
        <w:ind w:left="0" w:right="0" w:firstLine="576"/>
        <w:jc w:val="left"/>
      </w:pPr>
      <w:r>
        <w:rPr/>
        <w:t xml:space="preserve">(iii) Include recommendations, including any necessary legislation, regarding the development of reporting mechanisms between the authority and service providers, nonprofit service providers, health care facilities, law enforcement agencies, and other state agencies to gather the information required in subsection (1) of this section.</w:t>
      </w:r>
    </w:p>
    <w:p>
      <w:pPr>
        <w:spacing w:before="0" w:after="0" w:line="408" w:lineRule="exact"/>
        <w:ind w:left="0" w:right="0" w:firstLine="576"/>
        <w:jc w:val="left"/>
      </w:pPr>
      <w:r>
        <w:rPr/>
        <w:t xml:space="preserve">(3)(a) Beginning July 1, 2024, and each July 1st thereafter until July 1, 2028, the authority shall provide an implementation report to the governor and the legislature regarding recovery residences, recovery navigator programs, the health engagement pilot programs, and the law enforcement assisted diversion grants program. The report shall include:</w:t>
      </w:r>
    </w:p>
    <w:p>
      <w:pPr>
        <w:spacing w:before="0" w:after="0" w:line="408" w:lineRule="exact"/>
        <w:ind w:left="0" w:right="0" w:firstLine="576"/>
        <w:jc w:val="left"/>
      </w:pPr>
      <w:r>
        <w:rPr/>
        <w:t xml:space="preserve">(i) The number of contracts awarded to law enforcement assisted diversion programs, including the amount awarded in the contract, and the names and service locations of contract recipients;</w:t>
      </w:r>
    </w:p>
    <w:p>
      <w:pPr>
        <w:spacing w:before="0" w:after="0" w:line="408" w:lineRule="exact"/>
        <w:ind w:left="0" w:right="0" w:firstLine="576"/>
        <w:jc w:val="left"/>
      </w:pPr>
      <w:r>
        <w:rPr/>
        <w:t xml:space="preserve">(ii) The location of recovery residences, recovery navigator programs, health engagement hub pilot programs, and law enforcement assisted diversion programs;</w:t>
      </w:r>
    </w:p>
    <w:p>
      <w:pPr>
        <w:spacing w:before="0" w:after="0" w:line="408" w:lineRule="exact"/>
        <w:ind w:left="0" w:right="0" w:firstLine="576"/>
        <w:jc w:val="left"/>
      </w:pPr>
      <w:r>
        <w:rPr/>
        <w:t xml:space="preserve">(iii) The scope and nature of services provided by recovery navigator programs, health engagement hub pilot programs, and law enforcement assisted diversion programs;</w:t>
      </w:r>
    </w:p>
    <w:p>
      <w:pPr>
        <w:spacing w:before="0" w:after="0" w:line="408" w:lineRule="exact"/>
        <w:ind w:left="0" w:right="0" w:firstLine="576"/>
        <w:jc w:val="left"/>
      </w:pPr>
      <w:r>
        <w:rPr/>
        <w:t xml:space="preserve">(iv) The number of individuals served by recovery residences, recovery navigator programs, health engagement hub pilot programs, and law enforcement assisted diversion programs;</w:t>
      </w:r>
    </w:p>
    <w:p>
      <w:pPr>
        <w:spacing w:before="0" w:after="0" w:line="408" w:lineRule="exact"/>
        <w:ind w:left="0" w:right="0" w:firstLine="576"/>
        <w:jc w:val="left"/>
      </w:pPr>
      <w:r>
        <w:rPr/>
        <w:t xml:space="preserve">(v) If known, demographic data concerning the utilization of these services by overburdened and underrepresented communities; and</w:t>
      </w:r>
    </w:p>
    <w:p>
      <w:pPr>
        <w:spacing w:before="0" w:after="0" w:line="408" w:lineRule="exact"/>
        <w:ind w:left="0" w:right="0" w:firstLine="576"/>
        <w:jc w:val="left"/>
      </w:pPr>
      <w:r>
        <w:rPr/>
        <w:t xml:space="preserve">(vi) The number of grants awarded to providers of employment, education, training, certification, and other supportive programs, including the amount awarded in each grant and the names of provider grant recipients, as provided for in section 27 of this act.</w:t>
      </w:r>
    </w:p>
    <w:p>
      <w:pPr>
        <w:spacing w:before="0" w:after="0" w:line="408" w:lineRule="exact"/>
        <w:ind w:left="0" w:right="0" w:firstLine="576"/>
        <w:jc w:val="left"/>
      </w:pPr>
      <w:r>
        <w:rPr/>
        <w:t xml:space="preserve">(b) The data obtained by the authority under this section shall be integrated with the Washington state institute for public policy report under section 24 of this act.</w:t>
      </w:r>
    </w:p>
    <w:p>
      <w:pPr>
        <w:spacing w:before="0" w:after="0" w:line="408" w:lineRule="exact"/>
        <w:ind w:left="0" w:right="0" w:firstLine="576"/>
        <w:jc w:val="left"/>
      </w:pPr>
      <w:r>
        <w:rPr/>
        <w:t xml:space="preserve">(4) Beginning in the July 1, 2027, report in subsection (3)(a) of this section, the authority shall provide:</w:t>
      </w:r>
    </w:p>
    <w:p>
      <w:pPr>
        <w:spacing w:before="0" w:after="0" w:line="408" w:lineRule="exact"/>
        <w:ind w:left="0" w:right="0" w:firstLine="576"/>
        <w:jc w:val="left"/>
      </w:pPr>
      <w:r>
        <w:rPr/>
        <w:t xml:space="preserve">(a) The results and effectiveness of the authority's collaboration with the department of health and the department of social and health services to expand the Washington recovery helpline and recovery readiness asset tool to provide a dynamically updated statewide behavioral health treatment and recovery support services mapping tool, including the results and effectiveness with respect to overburdened and underrepresented communities, in accordance with section 28 of this act;</w:t>
      </w:r>
    </w:p>
    <w:p>
      <w:pPr>
        <w:spacing w:before="0" w:after="0" w:line="408" w:lineRule="exact"/>
        <w:ind w:left="0" w:right="0" w:firstLine="576"/>
        <w:jc w:val="left"/>
      </w:pPr>
      <w:r>
        <w:rPr/>
        <w:t xml:space="preserve">(b) The results and effectiveness of the authority's development and implementation of a data integration platform to support recovery navigator programs and to serve as a common database available for diversion efforts across the state, including the results and effectiveness with respect to overburdened and underrepresented communities, as provided in section 22 of this act;</w:t>
      </w:r>
    </w:p>
    <w:p>
      <w:pPr>
        <w:spacing w:before="0" w:after="0" w:line="408" w:lineRule="exact"/>
        <w:ind w:left="0" w:right="0" w:firstLine="576"/>
        <w:jc w:val="left"/>
      </w:pPr>
      <w:r>
        <w:rPr/>
        <w:t xml:space="preserve">(c) The effectiveness and outcomes of training developed and provided by the authority in consultation with the department of children, youth, and families, as provided in section 20 of this act; and</w:t>
      </w:r>
    </w:p>
    <w:p>
      <w:pPr>
        <w:spacing w:before="0" w:after="0" w:line="408" w:lineRule="exact"/>
        <w:ind w:left="0" w:right="0" w:firstLine="576"/>
        <w:jc w:val="left"/>
      </w:pPr>
      <w:r>
        <w:rPr/>
        <w:t xml:space="preserve">(d) The effectiveness and outcomes of training developed by the authority for housing providers, as provided in section 17(4) of this act.</w:t>
      </w:r>
    </w:p>
    <w:p>
      <w:pPr>
        <w:spacing w:before="240" w:after="0" w:line="408" w:lineRule="exact"/>
        <w:ind w:left="0" w:right="0" w:firstLine="576"/>
        <w:jc w:val="center"/>
      </w:pPr>
      <w:r>
        <w:rPr>
          <w:b/>
        </w:rPr>
        <w:t xml:space="preserve">Part XIV - Public Defense Consultation and Representation for Indigent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office of public defense may provide reimbursement of eligible expenses or contract directly with indigent defense providers for consultation and representation services for indigent adults facing pending charges or charged with violations of RCW 69.50.4011(1) (b) or (c), 69.50.4013, 69.50.4014, or 69.41.030(2) (b) or (c), or charged with offenses involving allegations of possession or public use of a controlled substance, counterfeit substance, or legend drug, in courts of limited jurisdiction in counties with a population of 500,000 or less and cities with a population of 200,000 or less. The county or city may enter into an agreement with the office of public defense for reimbursement of eligible expenses or designate the office of public defense to contract directly with indigent defense providers for consultation and representation services in their jurisdiction.</w:t>
      </w:r>
    </w:p>
    <w:p>
      <w:pPr>
        <w:spacing w:before="0" w:after="0" w:line="408" w:lineRule="exact"/>
        <w:ind w:left="0" w:right="0" w:firstLine="576"/>
        <w:jc w:val="left"/>
      </w:pPr>
      <w:r>
        <w:rPr/>
        <w:t xml:space="preserve">(2) Nothing in this section creates an entitlement to counsel at state expense or a right by counties or cities for the provision of services by the office of public defense that would exceed the amounts appropriated for this specific purpose.</w:t>
      </w:r>
    </w:p>
    <w:p>
      <w:pPr>
        <w:spacing w:before="240" w:after="0" w:line="408" w:lineRule="exact"/>
        <w:ind w:left="0" w:right="0" w:firstLine="576"/>
        <w:jc w:val="center"/>
      </w:pPr>
      <w:r>
        <w:rPr>
          <w:b/>
        </w:rPr>
        <w:t xml:space="preserve">Part XV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7 through 11, and 41 of this act are necessary for the immediate preservation of the public peace, health, or safety, or support of the state government and its existing public institutions, and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3ebbaeaa7564c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9e8a0637a4ee9" /><Relationship Type="http://schemas.openxmlformats.org/officeDocument/2006/relationships/footer" Target="/word/footer1.xml" Id="R13ebbaeaa7564c5c" /></Relationships>
</file>