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9aa6460617419a" /></Relationships>
</file>

<file path=word/document.xml><?xml version="1.0" encoding="utf-8"?>
<w:document xmlns:w="http://schemas.openxmlformats.org/wordprocessingml/2006/main">
  <w:body>
    <w:p>
      <w:r>
        <w:t>S-0718.1</w:t>
      </w:r>
    </w:p>
    <w:p>
      <w:pPr>
        <w:jc w:val="center"/>
      </w:pPr>
      <w:r>
        <w:t>_______________________________________________</w:t>
      </w:r>
    </w:p>
    <w:p/>
    <w:p>
      <w:pPr>
        <w:jc w:val="center"/>
      </w:pPr>
      <w:r>
        <w:rPr>
          <w:b/>
        </w:rPr>
        <w:t>SENATE BILL 5540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Cleveland and Rivers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legislative authorization of medicaid managed health care system reprocurement; and amending RCW 74.09.522.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2020 c 260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or other applicable law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or other applicable law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medicaid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programs as allowed for in the approved state plan amendment or federal waiver for Washington state's medicaid program;</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Any contract with a managed health care system to provide services to medical assistance enrollees shall require that managed health care systems offer contracts to mental health providers and substance use disorder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74.09.870.</w:t>
      </w:r>
    </w:p>
    <w:p>
      <w:pPr>
        <w:spacing w:before="0" w:after="0" w:line="408" w:lineRule="exact"/>
        <w:ind w:left="0" w:right="0" w:firstLine="576"/>
        <w:jc w:val="left"/>
      </w:pPr>
      <w:r>
        <w:rPr/>
        <w:t xml:space="preserve">(9) A managed health care system shall pay a nonparticipating provider that provides a service covered under this chapter or other applicable law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or other applicable law to medical assistance or medical care services enrollees,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u w:val="single"/>
        </w:rPr>
        <w:t xml:space="preserve">(13)(a) The authority shall reprocure state contracts with medicaid managed care organizations only when specific authorization and funding for the reprocurement process is provided by the legislature. Within one month prior to any legislative session where it will be requesting such authorization and funding, the authority shall submit to the legislature a detailed reprocurement plan addressing at least the following:</w:t>
      </w:r>
    </w:p>
    <w:p>
      <w:pPr>
        <w:spacing w:before="0" w:after="0" w:line="408" w:lineRule="exact"/>
        <w:ind w:left="0" w:right="0" w:firstLine="576"/>
        <w:jc w:val="left"/>
      </w:pPr>
      <w:r>
        <w:rPr>
          <w:u w:val="single"/>
        </w:rPr>
        <w:t xml:space="preserve">(i) The specific objectives to be served by the reprocurement, identifying program strengths to be maintained, problems to be solved, and how the reprocurement will achieve this, and evaluating any alternatives to the reprocurement which could serve these same objectives;</w:t>
      </w:r>
    </w:p>
    <w:p>
      <w:pPr>
        <w:spacing w:before="0" w:after="0" w:line="408" w:lineRule="exact"/>
        <w:ind w:left="0" w:right="0" w:firstLine="576"/>
        <w:jc w:val="left"/>
      </w:pPr>
      <w:r>
        <w:rPr>
          <w:u w:val="single"/>
        </w:rPr>
        <w:t xml:space="preserve">(ii) The value of any changes to the design or structure of the medicaid program that could be made through the reprocurement, such as increasing or decreasing the number of managed care organizations operating in the state or within substate regions or moving additional medicaid services from fee-for-service to managed care;</w:t>
      </w:r>
    </w:p>
    <w:p>
      <w:pPr>
        <w:spacing w:before="0" w:after="0" w:line="408" w:lineRule="exact"/>
        <w:ind w:left="0" w:right="0" w:firstLine="576"/>
        <w:jc w:val="left"/>
      </w:pPr>
      <w:r>
        <w:rPr>
          <w:u w:val="single"/>
        </w:rPr>
        <w:t xml:space="preserve">(iii) Key contractual provisions to be maintained, deleted, or added through the reprocurement process related to cost, quality, and access to incent the long-term efficiency and effectiveness of the medicaid program;</w:t>
      </w:r>
    </w:p>
    <w:p>
      <w:pPr>
        <w:spacing w:before="0" w:after="0" w:line="408" w:lineRule="exact"/>
        <w:ind w:left="0" w:right="0" w:firstLine="576"/>
        <w:jc w:val="left"/>
      </w:pPr>
      <w:r>
        <w:rPr>
          <w:u w:val="single"/>
        </w:rPr>
        <w:t xml:space="preserve">(iv) The anticipated impact of the reprocurement on:</w:t>
      </w:r>
    </w:p>
    <w:p>
      <w:pPr>
        <w:spacing w:before="0" w:after="0" w:line="408" w:lineRule="exact"/>
        <w:ind w:left="0" w:right="0" w:firstLine="576"/>
        <w:jc w:val="left"/>
      </w:pPr>
      <w:r>
        <w:rPr>
          <w:u w:val="single"/>
        </w:rPr>
        <w:t xml:space="preserve">(A) Medicaid enrollees, including enrollees' ability to be served by a managed care organization and health care providers of their choice, and to maintain continuous care if they cycle between medicaid and subsidized coverage through the health benefit exchange;</w:t>
      </w:r>
    </w:p>
    <w:p>
      <w:pPr>
        <w:spacing w:before="0" w:after="0" w:line="408" w:lineRule="exact"/>
        <w:ind w:left="0" w:right="0" w:firstLine="576"/>
        <w:jc w:val="left"/>
      </w:pPr>
      <w:r>
        <w:rPr>
          <w:u w:val="single"/>
        </w:rPr>
        <w:t xml:space="preserve">(B) Participating health care providers, including potential rate changes, payment and contractual disruptions, and any costs associated with the reprocurement for which providers will not be reimbursed;</w:t>
      </w:r>
    </w:p>
    <w:p>
      <w:pPr>
        <w:spacing w:before="0" w:after="0" w:line="408" w:lineRule="exact"/>
        <w:ind w:left="0" w:right="0" w:firstLine="576"/>
        <w:jc w:val="left"/>
      </w:pPr>
      <w:r>
        <w:rPr>
          <w:u w:val="single"/>
        </w:rPr>
        <w:t xml:space="preserve">(C) Implementation of the state's federal medicaid waivers, particularly those in which managed care organizations play an integral role;</w:t>
      </w:r>
    </w:p>
    <w:p>
      <w:pPr>
        <w:spacing w:before="0" w:after="0" w:line="408" w:lineRule="exact"/>
        <w:ind w:left="0" w:right="0" w:firstLine="576"/>
        <w:jc w:val="left"/>
      </w:pPr>
      <w:r>
        <w:rPr>
          <w:u w:val="single"/>
        </w:rPr>
        <w:t xml:space="preserve">(D) Health equity, including any disproportionate impact the reprocurement could have on minority or marginalized communities within the state; and</w:t>
      </w:r>
    </w:p>
    <w:p>
      <w:pPr>
        <w:spacing w:before="0" w:after="0" w:line="408" w:lineRule="exact"/>
        <w:ind w:left="0" w:right="0" w:firstLine="576"/>
        <w:jc w:val="left"/>
      </w:pPr>
      <w:r>
        <w:rPr>
          <w:u w:val="single"/>
        </w:rPr>
        <w:t xml:space="preserve">(E) Medicaid costs;</w:t>
      </w:r>
    </w:p>
    <w:p>
      <w:pPr>
        <w:spacing w:before="0" w:after="0" w:line="408" w:lineRule="exact"/>
        <w:ind w:left="0" w:right="0" w:firstLine="576"/>
        <w:jc w:val="left"/>
      </w:pPr>
      <w:r>
        <w:rPr>
          <w:u w:val="single"/>
        </w:rPr>
        <w:t xml:space="preserve">(v) The steps to be taken by the authority to mitigate any adverse impacts identified in (a)(iv) of this subsection;</w:t>
      </w:r>
    </w:p>
    <w:p>
      <w:pPr>
        <w:spacing w:before="0" w:after="0" w:line="408" w:lineRule="exact"/>
        <w:ind w:left="0" w:right="0" w:firstLine="576"/>
        <w:jc w:val="left"/>
      </w:pPr>
      <w:r>
        <w:rPr>
          <w:u w:val="single"/>
        </w:rPr>
        <w:t xml:space="preserve">(vi) The additional staff and corresponding funding needed by the authority and other agencies to successfully implement the plan, including responding to any associated litigation;</w:t>
      </w:r>
    </w:p>
    <w:p>
      <w:pPr>
        <w:spacing w:before="0" w:after="0" w:line="408" w:lineRule="exact"/>
        <w:ind w:left="0" w:right="0" w:firstLine="576"/>
        <w:jc w:val="left"/>
      </w:pPr>
      <w:r>
        <w:rPr>
          <w:u w:val="single"/>
        </w:rPr>
        <w:t xml:space="preserve">(vii) Any changes needed to state statutes governing medicaid or the procurement of medicaid managed care organizations to successfully implement the plan; and</w:t>
      </w:r>
    </w:p>
    <w:p>
      <w:pPr>
        <w:spacing w:before="0" w:after="0" w:line="408" w:lineRule="exact"/>
        <w:ind w:left="0" w:right="0" w:firstLine="576"/>
        <w:jc w:val="left"/>
      </w:pPr>
      <w:r>
        <w:rPr>
          <w:u w:val="single"/>
        </w:rPr>
        <w:t xml:space="preserve">(viii) The proposed timeline for successfully implementing the plan.</w:t>
      </w:r>
    </w:p>
    <w:p>
      <w:pPr>
        <w:spacing w:before="0" w:after="0" w:line="408" w:lineRule="exact"/>
        <w:ind w:left="0" w:right="0" w:firstLine="576"/>
        <w:jc w:val="left"/>
      </w:pPr>
      <w:r>
        <w:rPr>
          <w:u w:val="single"/>
        </w:rPr>
        <w:t xml:space="preserve">(b) In developing the plan, the authority shall solicit and consider input from Indian tribes and stakeholders affected by or with an interest in the medicaid program, including physical and behavioral health care providers, medicaid enrollees, community-based organizations, the Washington state office of equity, and other state agencies. The authority shall also survey other states to help determine the impact of and current best practices regarding medicaid reprocurement.</w:t>
      </w:r>
    </w:p>
    <w:p/>
    <w:p>
      <w:pPr>
        <w:jc w:val="center"/>
      </w:pPr>
      <w:r>
        <w:rPr>
          <w:b/>
        </w:rPr>
        <w:t>--- END ---</w:t>
      </w:r>
    </w:p>
    <w:sectPr>
      <w:pgNumType w:start="1"/>
      <w:footerReference xmlns:r="http://schemas.openxmlformats.org/officeDocument/2006/relationships" r:id="R39022bd272dd47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a192b55b804237" /><Relationship Type="http://schemas.openxmlformats.org/officeDocument/2006/relationships/footer" Target="/word/footer1.xml" Id="R39022bd272dd47a3" /></Relationships>
</file>