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907812dead404c" /></Relationships>
</file>

<file path=word/document.xml><?xml version="1.0" encoding="utf-8"?>
<w:document xmlns:w="http://schemas.openxmlformats.org/wordprocessingml/2006/main">
  <w:body>
    <w:p>
      <w:r>
        <w:t>S-0601.1</w:t>
      </w:r>
    </w:p>
    <w:p>
      <w:pPr>
        <w:jc w:val="center"/>
      </w:pPr>
      <w:r>
        <w:t>_______________________________________________</w:t>
      </w:r>
    </w:p>
    <w:p/>
    <w:p>
      <w:pPr>
        <w:jc w:val="center"/>
      </w:pPr>
      <w:r>
        <w:rPr>
          <w:b/>
        </w:rPr>
        <w:t>SENATE BILL 5563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and Wagoner</w:t>
      </w:r>
    </w:p>
    <w:p/>
    <w:p>
      <w:r>
        <w:rPr>
          <w:t xml:space="preserve">Read first time 01/25/23.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determining the prevailing wage for public works; and amending RCW 39.12.015.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2019 c 29 s 2 are each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(3)(a) Except as provided in RCW 39.12.017, and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w:t>
      </w:r>
      <w:r>
        <w:t>((</w:t>
      </w:r>
      <w:r>
        <w:rPr>
          <w:strike/>
        </w:rPr>
        <w:t xml:space="preserve">higher rate will prevail.</w:t>
      </w:r>
    </w:p>
    <w:p>
      <w:pPr>
        <w:spacing w:before="0" w:after="0" w:line="408" w:lineRule="exact"/>
        <w:ind w:left="0" w:right="0" w:firstLine="576"/>
        <w:jc w:val="left"/>
      </w:pPr>
      <w:r>
        <w:rPr>
          <w:strike/>
        </w:rPr>
        <w:t xml:space="preserve">(b)</w:t>
      </w:r>
      <w:r>
        <w:t>))</w:t>
      </w:r>
      <w:r>
        <w:rPr/>
        <w:t xml:space="preserve"> </w:t>
      </w:r>
      <w:r>
        <w:rPr>
          <w:u w:val="single"/>
        </w:rPr>
        <w:t xml:space="preserve">industrial statistician shall determine and prevail the majority rate from those agreements. When a majority rate is not present, the industrial statistician shall determine and prevail the rate representing the preponderance of hours.</w:t>
      </w:r>
    </w:p>
    <w:p>
      <w:pPr>
        <w:spacing w:before="0" w:after="0" w:line="408" w:lineRule="exact"/>
        <w:ind w:left="0" w:right="0" w:firstLine="576"/>
        <w:jc w:val="left"/>
      </w:pPr>
      <w:r>
        <w:rPr>
          <w:u w:val="single"/>
        </w:rPr>
        <w:t xml:space="preserve">(b) An interested party may contest a determination by the industrial statistician under this subsection. The interested party must allege and prove by competent evidence that the actual rate used in the determination is less than the rate representing the majority number or preponderance of hours worked. Until final determination thereof, the work in question shall proceed under the rate established by the appropriate fiscal officer.</w:t>
      </w:r>
    </w:p>
    <w:p>
      <w:pPr>
        <w:spacing w:before="0" w:after="0" w:line="408" w:lineRule="exact"/>
        <w:ind w:left="0" w:right="0" w:firstLine="576"/>
        <w:jc w:val="left"/>
      </w:pPr>
      <w:r>
        <w:rPr>
          <w:u w:val="single"/>
        </w:rPr>
        <w:t xml:space="preserve">(c)</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
      <w:pPr>
        <w:jc w:val="center"/>
      </w:pPr>
      <w:r>
        <w:rPr>
          <w:b/>
        </w:rPr>
        <w:t>--- END ---</w:t>
      </w:r>
    </w:p>
    <w:sectPr>
      <w:pgNumType w:start="1"/>
      <w:footerReference xmlns:r="http://schemas.openxmlformats.org/officeDocument/2006/relationships" r:id="R004578e61bfc4c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eda7cb8b24c67" /><Relationship Type="http://schemas.openxmlformats.org/officeDocument/2006/relationships/footer" Target="/word/footer1.xml" Id="R004578e61bfc4c73" /></Relationships>
</file>