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f29762851e4cca" /></Relationships>
</file>

<file path=word/document.xml><?xml version="1.0" encoding="utf-8"?>
<w:document xmlns:w="http://schemas.openxmlformats.org/wordprocessingml/2006/main">
  <w:body>
    <w:p>
      <w:r>
        <w:t>S-0183.3</w:t>
      </w:r>
    </w:p>
    <w:p>
      <w:pPr>
        <w:jc w:val="center"/>
      </w:pPr>
      <w:r>
        <w:t>_______________________________________________</w:t>
      </w:r>
    </w:p>
    <w:p/>
    <w:p>
      <w:pPr>
        <w:jc w:val="center"/>
      </w:pPr>
      <w:r>
        <w:rPr>
          <w:b/>
        </w:rPr>
        <w:t>SENATE BILL 5588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Wagoner, Dhingra, Lovelett, Pedersen, Saldaña, Wellman, and C. Wilson</w:t>
      </w:r>
    </w:p>
    <w:p/>
    <w:p>
      <w:r>
        <w:rPr>
          <w:t xml:space="preserve">Read first time 01/26/23.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sentencing alternative; and amending RCW 9.94A.695.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695</w:t>
      </w:r>
      <w:r>
        <w:rPr/>
        <w:t xml:space="preserve"> and 2021 c 242 s 1 are each amended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w:t>
      </w:r>
      <w:r>
        <w:t>((</w:t>
      </w:r>
      <w:r>
        <w:rPr>
          <w:strike/>
        </w:rPr>
        <w:t xml:space="preserve">proposed treatment plan</w:t>
      </w:r>
      <w:r>
        <w:t>))</w:t>
      </w:r>
      <w:r>
        <w:rPr/>
        <w:t xml:space="preserve"> </w:t>
      </w:r>
      <w:r>
        <w:rPr>
          <w:u w:val="single"/>
        </w:rPr>
        <w:t xml:space="preserve">diagnosis</w:t>
      </w:r>
      <w:r>
        <w:rPr/>
        <w:t xml:space="preserve"> for the defendant's mental illness</w:t>
      </w:r>
      <w:r>
        <w:t>((</w:t>
      </w:r>
      <w:r>
        <w:rPr>
          <w:strike/>
        </w:rPr>
        <w:t xml:space="preserve">, including at a minimum:</w:t>
      </w:r>
      <w:r>
        <w:t>))</w:t>
      </w:r>
      <w:r>
        <w:rPr>
          <w:u w:val="single"/>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(b)</w:t>
      </w:r>
      <w:r>
        <w:rPr/>
        <w:t xml:space="preserve"> The name and address of </w:t>
      </w:r>
      <w:r>
        <w:t>((</w:t>
      </w:r>
      <w:r>
        <w:rPr>
          <w:strike/>
        </w:rPr>
        <w:t xml:space="preserve">the</w:t>
      </w:r>
      <w:r>
        <w:t>))</w:t>
      </w:r>
      <w:r>
        <w:rPr/>
        <w:t xml:space="preserve"> </w:t>
      </w:r>
      <w:r>
        <w:rPr>
          <w:u w:val="single"/>
        </w:rPr>
        <w:t xml:space="preserve">a</w:t>
      </w:r>
      <w:r>
        <w:rPr/>
        <w:t xml:space="preserve"> treatment provider that </w:t>
      </w:r>
      <w:r>
        <w:t>((</w:t>
      </w:r>
      <w:r>
        <w:rPr>
          <w:strike/>
        </w:rPr>
        <w:t xml:space="preserve">has agreed</w:t>
      </w:r>
      <w:r>
        <w:t>))</w:t>
      </w:r>
      <w:r>
        <w:rPr/>
        <w:t xml:space="preserve"> </w:t>
      </w:r>
      <w:r>
        <w:rPr>
          <w:u w:val="single"/>
        </w:rPr>
        <w:t xml:space="preserve">is agreeing</w:t>
      </w:r>
      <w:r>
        <w:rPr/>
        <w:t xml:space="preserve"> to provide treatment to the defendant, including an intake evaluation, a psychiatric evaluation, and development of an individualized plan of treatment which shall be submitted as soon as possible to the department and the court;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(c)</w:t>
      </w:r>
      <w:r>
        <w:rPr/>
        <w:t xml:space="preserve">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 proposed monitoring plan, including any requirements regarding living conditions, lifestyle requirements, and monitoring by family members and others;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Recommended crime-related prohibitions and affirmative conditions; and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(6)(a)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w:t>
      </w:r>
      <w:r>
        <w:rPr>
          <w:u w:val="single"/>
        </w:rPr>
        <w:t xml:space="preserve">, unless waived by the court</w:t>
      </w:r>
      <w:r>
        <w:rPr/>
        <w:t xml:space="preserve">.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rPr/>
        <w:t xml:space="preserve">(7)(a) If the court imposes this sentencing alternative, the court shall impose conditions under RCW 9.94A.703 that </w:t>
      </w:r>
      <w:r>
        <w:t>((</w:t>
      </w:r>
      <w:r>
        <w:rPr>
          <w:strike/>
        </w:rPr>
        <w:t xml:space="preserve">do not conflict</w:t>
      </w:r>
      <w:r>
        <w:t>))</w:t>
      </w:r>
      <w:r>
        <w:rPr/>
        <w:t xml:space="preserve"> </w:t>
      </w:r>
      <w:r>
        <w:rPr>
          <w:u w:val="single"/>
        </w:rPr>
        <w:t xml:space="preserve">are consistent</w:t>
      </w:r>
      <w:r>
        <w:rPr/>
        <w:t xml:space="preserve">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rPr>
          <w:u w:val="single"/>
        </w:rPr>
        <w:t xml:space="preserve">(c) The court may order the defendant to undergo treatment and supervision in another state, provided that jurisdiction to address any violations and review hearings must be retained by a judge in the county of sentencing. If the defendant has been sentenced in multiple jurisdictions pursuant to this alternative, violations and review hearings shall be addressed by the jurisdiction with the most serious charges, which shall coordinate with the other courts. In determining venue for review hearings under this subsection, the department and the courts may consider the burden on any victims to travel to the review hearings.</w:t>
      </w:r>
    </w:p>
    <w:p>
      <w:pPr>
        <w:spacing w:before="0" w:after="0" w:line="408" w:lineRule="exact"/>
        <w:ind w:left="0" w:right="0" w:firstLine="576"/>
        <w:jc w:val="left"/>
      </w:pPr>
      <w:r>
        <w:rPr/>
        <w:t xml:space="preserve">(8)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rPr/>
        <w:t xml:space="preserve">(9)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rPr/>
        <w:t xml:space="preserve">(10)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rPr/>
        <w:t xml:space="preserve">(11)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term of total or partial confinement within the standard sentence range or impose an exceptional sentence below the standard sentencing range if compelling reasons are found by the court or the parties agree to the downward departure. The defendant shall receive credit for time served while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
      <w:pPr>
        <w:jc w:val="center"/>
      </w:pPr>
      <w:r>
        <w:rPr>
          <w:b/>
        </w:rPr>
        <w:t>--- END ---</w:t>
      </w:r>
    </w:p>
    <w:sectPr>
      <w:pgNumType w:start="1"/>
      <w:footerReference xmlns:r="http://schemas.openxmlformats.org/officeDocument/2006/relationships" r:id="R7c4a642ef6c7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f8dd7fbd643e9" /><Relationship Type="http://schemas.openxmlformats.org/officeDocument/2006/relationships/footer" Target="/word/footer1.xml" Id="R7c4a642ef6c74fdd" /></Relationships>
</file>