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eae4abc9694f85" /></Relationships>
</file>

<file path=word/document.xml><?xml version="1.0" encoding="utf-8"?>
<w:document xmlns:w="http://schemas.openxmlformats.org/wordprocessingml/2006/main">
  <w:body>
    <w:p>
      <w:r>
        <w:t>S-1528.1</w:t>
      </w:r>
    </w:p>
    <w:p>
      <w:pPr>
        <w:jc w:val="center"/>
      </w:pPr>
      <w:r>
        <w:t>_______________________________________________</w:t>
      </w:r>
    </w:p>
    <w:p/>
    <w:p>
      <w:pPr>
        <w:jc w:val="center"/>
      </w:pPr>
      <w:r>
        <w:rPr>
          <w:b/>
        </w:rPr>
        <w:t>SUBSTITUTE SENATE BILL 5651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Lovelett, Saldaña, Hasegawa, Hunt, Kuderer, Nguyen, Nobles, Pedersen, Stanford, Trudeau, Valdez, and Wellman)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environmental justice in the growth management act; amending RCW 36.70A.020, 36.70A.030, and 36.70A.140; and reenacting and amending RCW 36.70A.070 and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 </w:t>
      </w:r>
      <w:r>
        <w:rPr>
          <w:u w:val="single"/>
        </w:rPr>
        <w:t xml:space="preserve">Specific effort should be made to involve and collaborate with vulnerable populations and overburdened communities.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Environmental justice. Develop and apply fair land use and environmental policy based on respect and justice for all peoples. Identify and plan for the reduction and prevention of environmental and health disparities and work towards eliminating disparate harms and disproportionate environmental and health impacts by prioritizing vulnerable populations and overburdened communities and the equitable distribution of resources and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"Environmental benefits" means activities that:</w:t>
      </w:r>
    </w:p>
    <w:p>
      <w:pPr>
        <w:spacing w:before="0" w:after="0" w:line="408" w:lineRule="exact"/>
        <w:ind w:left="0" w:right="0" w:firstLine="576"/>
        <w:jc w:val="left"/>
      </w:pPr>
      <w:r>
        <w:rPr>
          <w:u w:val="single"/>
        </w:rPr>
        <w:t xml:space="preserve">(a) Prevent or reduce existing environmental harms or associated risks that contribute significantly to cumulative environmental health impacts; or</w:t>
      </w:r>
    </w:p>
    <w:p>
      <w:pPr>
        <w:spacing w:before="0" w:after="0" w:line="408" w:lineRule="exact"/>
        <w:ind w:left="0" w:right="0" w:firstLine="576"/>
        <w:jc w:val="left"/>
      </w:pPr>
      <w:r>
        <w:rPr>
          <w:u w:val="single"/>
        </w:rPr>
        <w:t xml:space="preserve">(b) Prevent or mitigate impacts to overburdened communities or vulnerable populations from, or support community response to, the impacts of environmental harm.</w:t>
      </w:r>
    </w:p>
    <w:p>
      <w:pPr>
        <w:spacing w:before="0" w:after="0" w:line="408" w:lineRule="exact"/>
        <w:ind w:left="0" w:right="0" w:firstLine="576"/>
        <w:jc w:val="left"/>
      </w:pPr>
      <w:r>
        <w:rPr>
          <w:u w:val="single"/>
        </w:rPr>
        <w:t xml:space="preserve">(33) "Environmental harm" has the same meaning as in RCW 70A.02.010.</w:t>
      </w:r>
    </w:p>
    <w:p>
      <w:pPr>
        <w:spacing w:before="0" w:after="0" w:line="408" w:lineRule="exact"/>
        <w:ind w:left="0" w:right="0" w:firstLine="576"/>
        <w:jc w:val="left"/>
      </w:pPr>
      <w:r>
        <w:rPr>
          <w:u w:val="single"/>
        </w:rPr>
        <w:t xml:space="preserve">(34)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 and eliminating harm.</w:t>
      </w:r>
    </w:p>
    <w:p>
      <w:pPr>
        <w:spacing w:before="0" w:after="0" w:line="408" w:lineRule="exact"/>
        <w:ind w:left="0" w:right="0" w:firstLine="576"/>
        <w:jc w:val="left"/>
      </w:pPr>
      <w:r>
        <w:rPr>
          <w:u w:val="single"/>
        </w:rPr>
        <w:t xml:space="preserve">(35) "Equitable distribution" has the same meaning as in RCW 70A.02.010.</w:t>
      </w:r>
    </w:p>
    <w:p>
      <w:pPr>
        <w:spacing w:before="0" w:after="0" w:line="408" w:lineRule="exact"/>
        <w:ind w:left="0" w:right="0" w:firstLine="576"/>
        <w:jc w:val="left"/>
      </w:pPr>
      <w:r>
        <w:rPr>
          <w:u w:val="single"/>
        </w:rPr>
        <w:t xml:space="preserve">(36)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u w:val="single"/>
        </w:rPr>
        <w:t xml:space="preserve">(37)(a) "Vulnerable populations" means population groups that are more likely to be at a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u w:val="single"/>
        </w:rPr>
        <w:t xml:space="preserve">(b) "Vulnerable populations" includes, but is not limited to:</w:t>
      </w:r>
    </w:p>
    <w:p>
      <w:pPr>
        <w:spacing w:before="0" w:after="0" w:line="408" w:lineRule="exact"/>
        <w:ind w:left="0" w:right="0" w:firstLine="576"/>
        <w:jc w:val="left"/>
      </w:pPr>
      <w:r>
        <w:rPr>
          <w:u w:val="single"/>
        </w:rPr>
        <w:t xml:space="preserve">(i) Racial or ethnic minorities;</w:t>
      </w:r>
    </w:p>
    <w:p>
      <w:pPr>
        <w:spacing w:before="0" w:after="0" w:line="408" w:lineRule="exact"/>
        <w:ind w:left="0" w:right="0" w:firstLine="576"/>
        <w:jc w:val="left"/>
      </w:pPr>
      <w:r>
        <w:rPr>
          <w:u w:val="single"/>
        </w:rPr>
        <w:t xml:space="preserve">(ii) Low-income populations; and</w:t>
      </w:r>
    </w:p>
    <w:p>
      <w:pPr>
        <w:spacing w:before="0" w:after="0" w:line="408" w:lineRule="exact"/>
        <w:ind w:left="0" w:right="0" w:firstLine="576"/>
        <w:jc w:val="left"/>
      </w:pPr>
      <w:r>
        <w:rPr>
          <w:u w:val="single"/>
        </w:rPr>
        <w:t xml:space="preserve">(iii) Populations disproportionately impacted by environmental harms.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An environmental justice element that includes goals, objectives, timelines, policies, and measures, and their application in appropriate elements that reduce environmental harms, that create environmental benefits, that work toward eliminating environmental health disparities, and that promote public participation in decision making by vulnerable populations and overburdened communities.</w:t>
      </w:r>
    </w:p>
    <w:p>
      <w:pPr>
        <w:spacing w:before="0" w:after="0" w:line="408" w:lineRule="exact"/>
        <w:ind w:left="0" w:right="0" w:firstLine="576"/>
        <w:jc w:val="left"/>
      </w:pPr>
      <w:r>
        <w:rPr>
          <w:u w:val="single"/>
        </w:rPr>
        <w:t xml:space="preserve">(b) The environmental justice element must identify overburdened communities and vulnerable populations within the planning area using guidance developed by the department.</w:t>
      </w:r>
    </w:p>
    <w:p>
      <w:pPr>
        <w:spacing w:before="0" w:after="0" w:line="408" w:lineRule="exact"/>
        <w:ind w:left="0" w:right="0" w:firstLine="576"/>
        <w:jc w:val="left"/>
      </w:pPr>
      <w:r>
        <w:rPr>
          <w:u w:val="single"/>
        </w:rPr>
        <w:t xml:space="preserve">(c) The environmental justice element must address how each mandatory element under this section individually, and how the entirety of the comprehensive plan collectively, reflects considerations of environmental justice, addresses any cumulative environmental health impacts faced by vulnerable populations or overburdened communities, and how the elements and overall plan advance the equitable distribution of environmental benefits.</w:t>
      </w:r>
    </w:p>
    <w:p>
      <w:pPr>
        <w:spacing w:before="0" w:after="0" w:line="408" w:lineRule="exact"/>
        <w:ind w:left="0" w:right="0" w:firstLine="576"/>
        <w:jc w:val="left"/>
      </w:pPr>
      <w:r>
        <w:rPr>
          <w:u w:val="single"/>
        </w:rPr>
        <w:t xml:space="preserve">(d) The environmental justice element may address subjects including, but not limited to, regulations, decisions on siting and permitting, resource allocations, enforcement, and the monitoring and reporting of exposures to environmental health hazards.</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w:t>
      </w:r>
      <w:r>
        <w:rPr>
          <w:u w:val="single"/>
        </w:rPr>
        <w:t xml:space="preserve">, unless another time of adoption is specified in RCW 36.70A.130(10)</w:t>
      </w:r>
      <w:r>
        <w:rPr/>
        <w:t xml:space="preserve">.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 </w:t>
      </w:r>
      <w:r>
        <w:rPr>
          <w:u w:val="single"/>
        </w:rPr>
        <w:t xml:space="preserve">or at least two years prior to the time for adoption of new or amended elements specified in RCW 36.70A.130(10)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w:t>
      </w:r>
      <w:r>
        <w:t>((</w:t>
      </w:r>
      <w:r>
        <w:rPr>
          <w:strike/>
        </w:rPr>
        <w:t xml:space="preserve">ten</w:t>
      </w:r>
      <w:r>
        <w:t>))</w:t>
      </w:r>
      <w:r>
        <w:rPr/>
        <w:t xml:space="preserve"> </w:t>
      </w:r>
      <w:r>
        <w:rPr>
          <w:u w:val="single"/>
        </w:rPr>
        <w:t xml:space="preserve">10</w:t>
      </w:r>
      <w:r>
        <w:rPr/>
        <w:t xml:space="preserve">-year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w:t>
      </w:r>
      <w:r>
        <w:t>((</w:t>
      </w:r>
      <w:r>
        <w:rPr>
          <w:strike/>
        </w:rPr>
        <w:t xml:space="preserve">one hundred</w:t>
      </w:r>
      <w:r>
        <w:t>))</w:t>
      </w:r>
      <w:r>
        <w:rPr/>
        <w:t xml:space="preserve"> </w:t>
      </w:r>
      <w:r>
        <w:rPr>
          <w:u w:val="single"/>
        </w:rPr>
        <w:t xml:space="preserve">100-</w:t>
      </w:r>
      <w:r>
        <w:rPr/>
        <w:t xml:space="preserve">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w:t>
      </w:r>
      <w:r>
        <w:t>((</w:t>
      </w:r>
      <w:r>
        <w:rPr>
          <w:strike/>
        </w:rPr>
        <w:t xml:space="preserve">twenty-four</w:t>
      </w:r>
      <w:r>
        <w:t>))</w:t>
      </w:r>
      <w:r>
        <w:rPr/>
        <w:t xml:space="preserve"> </w:t>
      </w:r>
      <w:r>
        <w:rPr>
          <w:u w:val="single"/>
        </w:rPr>
        <w:t xml:space="preserve">24</w:t>
      </w:r>
      <w:r>
        <w:rPr/>
        <w:t xml:space="preserve"> months following the deadline established in subsection (5) of this section: The county has a population of less than </w:t>
      </w:r>
      <w:r>
        <w:t>((</w:t>
      </w:r>
      <w:r>
        <w:rPr>
          <w:strike/>
        </w:rPr>
        <w:t xml:space="preserve">fifty thousand</w:t>
      </w:r>
      <w:r>
        <w:t>))</w:t>
      </w:r>
      <w:r>
        <w:rPr/>
        <w:t xml:space="preserve"> </w:t>
      </w:r>
      <w:r>
        <w:rPr>
          <w:u w:val="single"/>
        </w:rPr>
        <w:t xml:space="preserve">50,000</w:t>
      </w:r>
      <w:r>
        <w:rPr/>
        <w:t xml:space="preserve"> and has had its population increase by no more than </w:t>
      </w:r>
      <w:r>
        <w:t>((</w:t>
      </w:r>
      <w:r>
        <w:rPr>
          <w:strike/>
        </w:rPr>
        <w:t xml:space="preserve">seventeen</w:t>
      </w:r>
      <w:r>
        <w:t>))</w:t>
      </w:r>
      <w:r>
        <w:rPr/>
        <w:t xml:space="preserve"> </w:t>
      </w:r>
      <w:r>
        <w:rPr>
          <w:u w:val="single"/>
        </w:rPr>
        <w:t xml:space="preserve">17</w:t>
      </w:r>
      <w:r>
        <w:rPr/>
        <w:t xml:space="preserve"> percent in the </w:t>
      </w:r>
      <w:r>
        <w:t>((</w:t>
      </w:r>
      <w:r>
        <w:rPr>
          <w:strike/>
        </w:rPr>
        <w:t xml:space="preserve">ten</w:t>
      </w:r>
      <w:r>
        <w:t>))</w:t>
      </w:r>
      <w:r>
        <w:rPr/>
        <w:t xml:space="preserve"> </w:t>
      </w:r>
      <w:r>
        <w:rPr>
          <w:u w:val="single"/>
        </w:rPr>
        <w:t xml:space="preserve">10</w:t>
      </w:r>
      <w:r>
        <w:rPr/>
        <w:t xml:space="preserve">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w:t>
      </w:r>
      <w:r>
        <w:t>((</w:t>
      </w:r>
      <w:r>
        <w:rPr>
          <w:strike/>
        </w:rPr>
        <w:t xml:space="preserve">twenty-four</w:t>
      </w:r>
      <w:r>
        <w:t>))</w:t>
      </w:r>
      <w:r>
        <w:rPr/>
        <w:t xml:space="preserve"> </w:t>
      </w:r>
      <w:r>
        <w:rPr>
          <w:u w:val="single"/>
        </w:rPr>
        <w:t xml:space="preserve">24</w:t>
      </w:r>
      <w:r>
        <w:rPr/>
        <w:t xml:space="preserve"> months following the deadline established in subsection (5) of this section: The city has a population of no more than </w:t>
      </w:r>
      <w:r>
        <w:t>((</w:t>
      </w:r>
      <w:r>
        <w:rPr>
          <w:strike/>
        </w:rPr>
        <w:t xml:space="preserve">five thousand</w:t>
      </w:r>
      <w:r>
        <w:t>))</w:t>
      </w:r>
      <w:r>
        <w:rPr/>
        <w:t xml:space="preserve"> </w:t>
      </w:r>
      <w:r>
        <w:rPr>
          <w:u w:val="single"/>
        </w:rPr>
        <w:t xml:space="preserve">5,000</w:t>
      </w:r>
      <w:r>
        <w:rPr/>
        <w:t xml:space="preserve"> and has had its population increase by the greater of either no more than </w:t>
      </w:r>
      <w:r>
        <w:t>((</w:t>
      </w:r>
      <w:r>
        <w:rPr>
          <w:strike/>
        </w:rPr>
        <w:t xml:space="preserve">one hundred</w:t>
      </w:r>
      <w:r>
        <w:t>))</w:t>
      </w:r>
      <w:r>
        <w:rPr/>
        <w:t xml:space="preserve"> </w:t>
      </w:r>
      <w:r>
        <w:rPr>
          <w:u w:val="single"/>
        </w:rPr>
        <w:t xml:space="preserve">100</w:t>
      </w:r>
      <w:r>
        <w:rPr/>
        <w:t xml:space="preserve"> persons or no more than </w:t>
      </w:r>
      <w:r>
        <w:t>((</w:t>
      </w:r>
      <w:r>
        <w:rPr>
          <w:strike/>
        </w:rPr>
        <w:t xml:space="preserve">seventeen</w:t>
      </w:r>
      <w:r>
        <w:t>))</w:t>
      </w:r>
      <w:r>
        <w:rPr/>
        <w:t xml:space="preserve"> </w:t>
      </w:r>
      <w:r>
        <w:rPr>
          <w:u w:val="single"/>
        </w:rPr>
        <w:t xml:space="preserve">17</w:t>
      </w:r>
      <w:r>
        <w:rPr/>
        <w:t xml:space="preserve"> percent in the </w:t>
      </w:r>
      <w:r>
        <w:t>((</w:t>
      </w:r>
      <w:r>
        <w:rPr>
          <w:strike/>
        </w:rPr>
        <w:t xml:space="preserve">ten</w:t>
      </w:r>
      <w:r>
        <w:t>))</w:t>
      </w:r>
      <w:r>
        <w:rPr/>
        <w:t xml:space="preserve"> </w:t>
      </w:r>
      <w:r>
        <w:rPr>
          <w:u w:val="single"/>
        </w:rPr>
        <w:t xml:space="preserve">10</w:t>
      </w:r>
      <w:r>
        <w:rPr/>
        <w:t xml:space="preserve">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u w:val="single"/>
        </w:rPr>
        <w:t xml:space="preserve">(10)(a) Any county or city that is required to include in its comprehensive plan an environmental justice element and that is also required by subsection (5)(a) of this section to review and, if necessary, revise its comprehensive plan on or before December 31, 2024, must incorporate an environmental justice element into its comprehensive plan on or before June 30, 2029.</w:t>
      </w:r>
    </w:p>
    <w:p>
      <w:pPr>
        <w:spacing w:before="0" w:after="0" w:line="408" w:lineRule="exact"/>
        <w:ind w:left="0" w:right="0" w:firstLine="576"/>
        <w:jc w:val="left"/>
      </w:pPr>
      <w:r>
        <w:rPr>
          <w:u w:val="single"/>
        </w:rPr>
        <w:t xml:space="preserve">(b) Any county or city that is required to include in its comprehensive plan an environmental justice element and that is also required by subsection (5)(b) of this section to review and, if necessary, revise its comprehensive plan on or before June 30, 2025, must incorporate an environmental justice element into its comprehensive plan on or before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140</w:t>
      </w:r>
      <w:r>
        <w:rPr/>
        <w:t xml:space="preserve"> and 1995 c 347 s 107 are each amended to read as follows:</w:t>
      </w:r>
    </w:p>
    <w:p>
      <w:pPr>
        <w:spacing w:before="0" w:after="0" w:line="408" w:lineRule="exact"/>
        <w:ind w:left="0" w:right="0" w:firstLine="576"/>
        <w:jc w:val="left"/>
      </w:pPr>
      <w:r>
        <w:rPr>
          <w:u w:val="single"/>
        </w:rPr>
        <w:t xml:space="preserve">(1)</w:t>
      </w:r>
      <w:r>
        <w:rPr/>
        <w:t xml:space="preserve"> Each county and city that is required or chooses to plan under RCW 36.70A.040 shall establish and broadly disseminate to the public a public participation program identifying procedures providing for early and continuous public participation in the development and amendment of comprehensive land use plans and development regulations implementing such plans. The procedures shall provide for broad dissemination of proposals and alternatives, opportunity for written comments, public meetings after effective notice, provision for open discussion, communication programs, information services, and consideration of and response to public comments. In enacting legislation in response to the board's decision pursuant to RCW 36.70A.300 declaring part or all of a comprehensive plan or development regulation invalid, the county or city shall provide for public participation that is appropriate and effective under the circumstances presented by the board's order. Errors in exact compliance with the established program and procedures shall not render the comprehensive land use plan or development regulations invalid if the spirit of the program and procedures is observed.</w:t>
      </w:r>
    </w:p>
    <w:p>
      <w:pPr>
        <w:spacing w:before="0" w:after="0" w:line="408" w:lineRule="exact"/>
        <w:ind w:left="0" w:right="0" w:firstLine="576"/>
        <w:jc w:val="left"/>
      </w:pPr>
      <w:r>
        <w:rPr>
          <w:u w:val="single"/>
        </w:rPr>
        <w:t xml:space="preserve">(2)(a) The department must prepare and disseminate to counties and cities that are required or choose to plan under RCW 36.70A.040 best practices to achieve equitable and inclusive public participation in order to engage those members of the public and populations who have historically been underserved and underrepresented in the formation of public policy.</w:t>
      </w:r>
    </w:p>
    <w:p>
      <w:pPr>
        <w:spacing w:before="0" w:after="0" w:line="408" w:lineRule="exact"/>
        <w:ind w:left="0" w:right="0" w:firstLine="576"/>
        <w:jc w:val="left"/>
      </w:pPr>
      <w:r>
        <w:rPr>
          <w:u w:val="single"/>
        </w:rPr>
        <w:t xml:space="preserve">(b) Best practices must emphasize and provide resources to support the participation of overburdened communities and vulnerable populations, including community-based organizations, and with special consideration for people with limited English proficiency, low incomes, and other barriers to participation. Procedures should also support the voluntary collaboration and coordination with any federally recognized Indian tribe that has entered into a memorandum of agreement pursuant to RCW 36.70A.040 and whose reservation or ceded lands lie within the county or city.</w:t>
      </w:r>
    </w:p>
    <w:p>
      <w:pPr>
        <w:spacing w:before="0" w:after="0" w:line="408" w:lineRule="exact"/>
        <w:ind w:left="0" w:right="0" w:firstLine="576"/>
        <w:jc w:val="left"/>
      </w:pPr>
      <w:r>
        <w:rPr>
          <w:u w:val="single"/>
        </w:rPr>
        <w:t xml:space="preserve">(c) By no later than June 30, 2025, counties and cities must determine which of these practices to incorporate in updated public participation programs.</w:t>
      </w:r>
    </w:p>
    <w:p/>
    <w:p>
      <w:pPr>
        <w:jc w:val="center"/>
      </w:pPr>
      <w:r>
        <w:rPr>
          <w:b/>
        </w:rPr>
        <w:t>--- END ---</w:t>
      </w:r>
    </w:p>
    <w:sectPr>
      <w:pgNumType w:start="1"/>
      <w:footerReference xmlns:r="http://schemas.openxmlformats.org/officeDocument/2006/relationships" r:id="R3b1dd891308543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192f1e379645d1" /><Relationship Type="http://schemas.openxmlformats.org/officeDocument/2006/relationships/footer" Target="/word/footer1.xml" Id="R3b1dd89130854335" /></Relationships>
</file>