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48ddc905c4c8c" /></Relationships>
</file>

<file path=word/document.xml><?xml version="1.0" encoding="utf-8"?>
<w:document xmlns:w="http://schemas.openxmlformats.org/wordprocessingml/2006/main">
  <w:body>
    <w:p>
      <w:r>
        <w:t>S-1157.1</w:t>
      </w:r>
    </w:p>
    <w:p>
      <w:pPr>
        <w:jc w:val="center"/>
      </w:pPr>
      <w:r>
        <w:t>_______________________________________________</w:t>
      </w:r>
    </w:p>
    <w:p/>
    <w:p>
      <w:pPr>
        <w:jc w:val="center"/>
      </w:pPr>
      <w:r>
        <w:rPr>
          <w:b/>
        </w:rPr>
        <w:t>SENATE BILL 5701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designated forestland; and amending RCW 84.33.035, 84.33.130, and 84.33.140.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035</w:t>
      </w:r>
      <w:r>
        <w:rPr/>
        <w:t xml:space="preserve"> and 2014 c 137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"Agricultural methods" means the cultivation of trees that are grown on land prepared by intensive cultivation and tilling, such as irrigating, plowing, or turning over the soil, and on which all unwanted plant growth is controlled continuously for the exclusive purpose of raising trees such as Christmas trees and short-rotation hardwoods.</w:t>
      </w:r>
    </w:p>
    <w:p>
      <w:pPr>
        <w:spacing w:before="0" w:after="0" w:line="408" w:lineRule="exact"/>
        <w:ind w:left="0" w:right="0" w:firstLine="576"/>
        <w:jc w:val="left"/>
      </w:pPr>
      <w:r>
        <w:rPr/>
        <w:t xml:space="preserve">(2) "Average rate of inflation" means the annual rate of inflation as determined by the department averaged over the period of time as provided in RCW 84.33.220 (1) and (2). This rate must be published in the state register by the department not later than January 1st of each year for use in that assessment year.</w:t>
      </w:r>
    </w:p>
    <w:p>
      <w:pPr>
        <w:spacing w:before="0" w:after="0" w:line="408" w:lineRule="exact"/>
        <w:ind w:left="0" w:right="0" w:firstLine="576"/>
        <w:jc w:val="left"/>
      </w:pPr>
      <w:r>
        <w:rPr/>
        <w:t xml:space="preserve">(3) "Composite property tax rate" for a county means the total amount of property taxes levied upon forestlands by all taxing districts in the county other than the state, divided by the total assessed value of all forestland in the county.</w:t>
      </w:r>
    </w:p>
    <w:p>
      <w:pPr>
        <w:spacing w:before="0" w:after="0" w:line="408" w:lineRule="exact"/>
        <w:ind w:left="0" w:right="0" w:firstLine="576"/>
        <w:jc w:val="left"/>
      </w:pPr>
      <w:r>
        <w:rPr/>
        <w:t xml:space="preserve">(4) "Contiguous" means land adjoining and touching other property held by the same ownership. Land divided by a public road, but otherwise an integral part of a timber growing and harvesting operation </w:t>
      </w:r>
      <w:r>
        <w:rPr>
          <w:u w:val="single"/>
        </w:rPr>
        <w:t xml:space="preserve">or devoted primarily to preserving forest health, or providing wildfire resiliency</w:t>
      </w:r>
      <w:r>
        <w:rPr/>
        <w:t xml:space="preserve">, is considered contiguous. Solely for the purposes of this subsection (4), "same ownership" has the same meaning as in RCW 84.34.020(6).</w:t>
      </w:r>
    </w:p>
    <w:p>
      <w:pPr>
        <w:spacing w:before="0" w:after="0" w:line="408" w:lineRule="exact"/>
        <w:ind w:left="0" w:right="0" w:firstLine="576"/>
        <w:jc w:val="left"/>
      </w:pPr>
      <w:r>
        <w:rPr/>
        <w:t xml:space="preserve">(5) "Forestland" is synonymous with "designated forestland" and means any parcel of land that is five or more acres or multiple parcels of land that are contiguous and total five or more acres that is or are devoted primarily to growing and harvesting timber</w:t>
      </w:r>
      <w:r>
        <w:rPr>
          <w:u w:val="single"/>
        </w:rPr>
        <w:t xml:space="preserve">, preserving forest health, or providing wildfire resiliency</w:t>
      </w:r>
      <w:r>
        <w:rPr/>
        <w:t xml:space="preserve">. Designated forestland means the land only and does not include a residential homesite. The term includes land used for incidental uses that are compatible with the growing and harvesting of timber</w:t>
      </w:r>
      <w:r>
        <w:rPr>
          <w:u w:val="single"/>
        </w:rPr>
        <w:t xml:space="preserve">, preserving forest health, or providing wildfire resiliency,</w:t>
      </w:r>
      <w:r>
        <w:rPr/>
        <w:t xml:space="preserve"> but no more than </w:t>
      </w:r>
      <w:r>
        <w:t>((</w:t>
      </w:r>
      <w:r>
        <w:rPr>
          <w:strike/>
        </w:rPr>
        <w:t xml:space="preserve">ten</w:t>
      </w:r>
      <w:r>
        <w:t>))</w:t>
      </w:r>
      <w:r>
        <w:rPr/>
        <w:t xml:space="preserve"> </w:t>
      </w:r>
      <w:r>
        <w:rPr>
          <w:u w:val="single"/>
        </w:rPr>
        <w:t xml:space="preserve">10</w:t>
      </w:r>
      <w:r>
        <w:rPr/>
        <w:t xml:space="preserve"> percent of the land may be used for such incidental uses. It also includes the land on which appurtenances necessary for the production, preparation, or sale of the timber products exist in conjunction with land producing these products.</w:t>
      </w:r>
    </w:p>
    <w:p>
      <w:pPr>
        <w:spacing w:before="0" w:after="0" w:line="408" w:lineRule="exact"/>
        <w:ind w:left="0" w:right="0" w:firstLine="576"/>
        <w:jc w:val="left"/>
      </w:pPr>
      <w:r>
        <w:rPr/>
        <w:t xml:space="preserve">(6) "Harvested" means the time when in the ordinary course of business the quantity of timber by species is first definitely determined. The amount harvested must be determined by the Scribner Decimal C Scale or other prevalent measuring practice adjusted to arrive at substantially equivalent measurements, as approved by the department.</w:t>
      </w:r>
    </w:p>
    <w:p>
      <w:pPr>
        <w:spacing w:before="0" w:after="0" w:line="408" w:lineRule="exact"/>
        <w:ind w:left="0" w:right="0" w:firstLine="576"/>
        <w:jc w:val="left"/>
      </w:pPr>
      <w:r>
        <w:rPr/>
        <w:t xml:space="preserve">(7) "Harvester" means every person who from the person's own land or from the land of another under a right or license granted by lease or contract, either directly or by contracting with others for the necessary labor or mechanical services, fells, cuts, or takes timber for sale or for commercial or industrial use. When the United States or any instrumentality thereof, the state, including its departments and institutions and political subdivisions, or any municipal corporation therein so fells, cuts, or takes timber for sale or for commercial or industrial use, the harvester is the first person other than the United States or any instrumentality thereof, the state, including its departments and institutions and political subdivisions, or any municipal corporation therein, who acquires title to or a possessory interest in the timber. The term "harvester" does not include persons performing under contract the necessary labor or mechanical services for a harvester.</w:t>
      </w:r>
    </w:p>
    <w:p>
      <w:pPr>
        <w:spacing w:before="0" w:after="0" w:line="408" w:lineRule="exact"/>
        <w:ind w:left="0" w:right="0" w:firstLine="576"/>
        <w:jc w:val="left"/>
      </w:pPr>
      <w:r>
        <w:rPr/>
        <w:t xml:space="preserve">(8) "Harvesting and marketing costs" means only those costs directly associated with harvesting the timber from the land and delivering it to the buyer and may include the costs of disposing of logging residues. Any other costs that are not directly and exclusively related to harvesting and marketing of the timber, such as costs of permanent roads or costs of reforesting the land following harvest, are not harvesting and marketing costs.</w:t>
      </w:r>
    </w:p>
    <w:p>
      <w:pPr>
        <w:spacing w:before="0" w:after="0" w:line="408" w:lineRule="exact"/>
        <w:ind w:left="0" w:right="0" w:firstLine="576"/>
        <w:jc w:val="left"/>
      </w:pPr>
      <w:r>
        <w:rPr/>
        <w:t xml:space="preserve">(9) "Incidental use" means a use of designated forestland that is compatible with its purpose for growing and harvesting timber</w:t>
      </w:r>
      <w:r>
        <w:rPr>
          <w:u w:val="single"/>
        </w:rPr>
        <w:t xml:space="preserve">, preserving forest health, or providing wildfire resiliency</w:t>
      </w:r>
      <w:r>
        <w:rPr/>
        <w:t xml:space="preserve">. An incidental use may include a gravel pit, a shed or land used to store machinery or equipment used in conjunction with the timber enterprise, and any other use that does not interfere with or indicate that the forestland is no longer primarily being used to grow and harvest timber.</w:t>
      </w:r>
    </w:p>
    <w:p>
      <w:pPr>
        <w:spacing w:before="0" w:after="0" w:line="408" w:lineRule="exact"/>
        <w:ind w:left="0" w:right="0" w:firstLine="576"/>
        <w:jc w:val="left"/>
      </w:pPr>
      <w:r>
        <w:rPr/>
        <w:t xml:space="preserve">(10) "Local government" means any city, town, county, water-sewer district, public utility district, port district, irrigation district, flood control district, or any other municipal corporation, quasi-municipal corporation, or other political subdivision authorized to levy special benefit assessments for sanitary or storm sewerage systems, domestic water supply or distribution systems, or road construction or improvement purposes.</w:t>
      </w:r>
    </w:p>
    <w:p>
      <w:pPr>
        <w:spacing w:before="0" w:after="0" w:line="408" w:lineRule="exact"/>
        <w:ind w:left="0" w:right="0" w:firstLine="576"/>
        <w:jc w:val="left"/>
      </w:pPr>
      <w:r>
        <w:rPr/>
        <w:t xml:space="preserve">(11) "Local improvement district" means any local improvement district, utility local improvement district, local utility district, road improvement district, or any similar unit created by a local government for the purpose of levying special benefit assessments against property specially benefited by improvements relating to the districts.</w:t>
      </w:r>
    </w:p>
    <w:p>
      <w:pPr>
        <w:spacing w:before="0" w:after="0" w:line="408" w:lineRule="exact"/>
        <w:ind w:left="0" w:right="0" w:firstLine="576"/>
        <w:jc w:val="left"/>
      </w:pPr>
      <w:r>
        <w:rPr/>
        <w:t xml:space="preserve">(12) "Owner" means the party or parties having the fee interest in land, except where land is subject to a real estate contract "owner" means the contract vendee.</w:t>
      </w:r>
    </w:p>
    <w:p>
      <w:pPr>
        <w:spacing w:before="0" w:after="0" w:line="408" w:lineRule="exact"/>
        <w:ind w:left="0" w:right="0" w:firstLine="576"/>
        <w:jc w:val="left"/>
      </w:pPr>
      <w:r>
        <w:rPr/>
        <w:t xml:space="preserve">(13) "Primarily" or "primary use" means the existing use of the land is so prevalent that when the characteristic use of the land is evaluated any other use appears to be conflicting or nonrelated.</w:t>
      </w:r>
    </w:p>
    <w:p>
      <w:pPr>
        <w:spacing w:before="0" w:after="0" w:line="408" w:lineRule="exact"/>
        <w:ind w:left="0" w:right="0" w:firstLine="576"/>
        <w:jc w:val="left"/>
      </w:pPr>
      <w:r>
        <w:rPr/>
        <w:t xml:space="preserve">(14) "Short-rotation hardwoods" means hardwood trees, such as but not limited to hybrid cottonwoods, cultivated by agricultural methods in growing cycles shorter than </w:t>
      </w:r>
      <w:r>
        <w:t>((</w:t>
      </w:r>
      <w:r>
        <w:rPr>
          <w:strike/>
        </w:rPr>
        <w:t xml:space="preserve">fifteen</w:t>
      </w:r>
      <w:r>
        <w:t>))</w:t>
      </w:r>
      <w:r>
        <w:rPr/>
        <w:t xml:space="preserve"> </w:t>
      </w:r>
      <w:r>
        <w:rPr>
          <w:u w:val="single"/>
        </w:rPr>
        <w:t xml:space="preserve">15</w:t>
      </w:r>
      <w:r>
        <w:rPr/>
        <w:t xml:space="preserve"> years.</w:t>
      </w:r>
    </w:p>
    <w:p>
      <w:pPr>
        <w:spacing w:before="0" w:after="0" w:line="408" w:lineRule="exact"/>
        <w:ind w:left="0" w:right="0" w:firstLine="576"/>
        <w:jc w:val="left"/>
      </w:pPr>
      <w:r>
        <w:rPr/>
        <w:t xml:space="preserve">(15) "Small harvester" means every person who from his or her own land or from the land of another under a right or license granted by lease or contract, either directly or by contracting with others for the necessary labor or mechanical services, fells, cuts, or takes timber for sale or for commercial or industrial use in an amount not exceeding two million board feet in a calendar year. When the United States or any instrumentality thereof, the state, including its departments and institutions and political subdivisions, or any municipal corporation therein so fells, cuts, or takes timber for sale or for commercial or industrial use, not exceeding these amounts, the small harvester is the first person other than the United States or any instrumentality thereof, the state, including its departments and institutions and political subdivisions, or any municipal corporation therein, who acquires title to or a possessory interest in the timber. Small harvester does not include persons performing under contract the necessary labor or mechanical services for a harvester, and it does not include the harvesters of Christmas trees or short-rotation hardwoods.</w:t>
      </w:r>
    </w:p>
    <w:p>
      <w:pPr>
        <w:spacing w:before="0" w:after="0" w:line="408" w:lineRule="exact"/>
        <w:ind w:left="0" w:right="0" w:firstLine="576"/>
        <w:jc w:val="left"/>
      </w:pPr>
      <w:r>
        <w:rPr/>
        <w:t xml:space="preserve">(16) "Special benefit assessments" means special assessments levied or capable of being levied in any local improvement district or otherwise levied or capable of being levied by a local government to pay for all or part of the costs of a local improvement and which may be levied only for the special benefits to be realized by property by reason of that local improvement.</w:t>
      </w:r>
    </w:p>
    <w:p>
      <w:pPr>
        <w:spacing w:before="0" w:after="0" w:line="408" w:lineRule="exact"/>
        <w:ind w:left="0" w:right="0" w:firstLine="576"/>
        <w:jc w:val="left"/>
      </w:pPr>
      <w:r>
        <w:rPr/>
        <w:t xml:space="preserve">(17) "Stumpage value of timber" means the appropriate stumpage value shown on tables prepared by the department under RCW 84.33.091. However, for timber harvested from public land and sold under a competitive bidding process, stumpage value means the actual amount paid to the seller in cash or other consideration. The stumpage value of timber from public land does not include harvesting and marketing costs if the timber from public land is harvested by, or under contract for, the United States or any instrumentality of the United States, the state, including its departments and institutions and political subdivisions, or any municipal corporation therein. Whenever payment for the stumpage includes considerations other than cash, the value is the fair market value of the other consideration. If the other consideration is permanent roads, the value of the roads must be the appraised value as appraised by the seller.</w:t>
      </w:r>
    </w:p>
    <w:p>
      <w:pPr>
        <w:spacing w:before="0" w:after="0" w:line="408" w:lineRule="exact"/>
        <w:ind w:left="0" w:right="0" w:firstLine="576"/>
        <w:jc w:val="left"/>
      </w:pPr>
      <w:r>
        <w:rPr/>
        <w:t xml:space="preserve">(18) "Timber" means forest trees, standing or down, on privately or publicly owned land, and except as provided in RCW 84.33.170 includes Christmas trees and short-rotation hardwoods.</w:t>
      </w:r>
    </w:p>
    <w:p>
      <w:pPr>
        <w:spacing w:before="0" w:after="0" w:line="408" w:lineRule="exact"/>
        <w:ind w:left="0" w:right="0" w:firstLine="576"/>
        <w:jc w:val="left"/>
      </w:pPr>
      <w:r>
        <w:rPr/>
        <w:t xml:space="preserve">(19) "Timber assessed value" for a county means the sum of: (a) The total stumpage value of timber harvested from publicly owned land in the county multiplied by the public timber ratio, plus; (b) the total stumpage value of timber harvested from privately owned land in the county multiplied by the private timber ratio. The numerator of the public timber ratio is the rate of tax imposed by the county under RCW 84.33.051 on public timber harvests for the year of the calculation. The numerator of the private timber ratio is the rate of tax imposed by the county under RCW 84.33.051 on private timber harvests for the year of the calculation. The denominator of the private timber ratio and the public timber ratio is the composite property tax rate for the county for taxes due in the year of the calculation, expressed as a percentage of assessed value. The department must use the stumpage value of timber harvested during the most recent four calendar quarters for which the information is available. The department must calculate the timber assessed value for each county before October 1st of each year.</w:t>
      </w:r>
    </w:p>
    <w:p>
      <w:pPr>
        <w:spacing w:before="0" w:after="0" w:line="408" w:lineRule="exact"/>
        <w:ind w:left="0" w:right="0" w:firstLine="576"/>
        <w:jc w:val="left"/>
      </w:pPr>
      <w:r>
        <w:rPr/>
        <w:t xml:space="preserve">(20) "Timber assessed value" for a taxing district means the timber assessed value for the county multiplied by a ratio. The numerator of the ratio is the total assessed value of forestland in the taxing district. The denominator is the total assessed value of forestland in the county. As used in this section, "assessed value of forestland" means the assessed value of forestland for taxes due in the year the timber assessed value for the county is calculated plus an additional value for public forestland. The additional value for public forestland is the product of the number of acres of public forestland that are available for timber harvesting determined under RCW 84.33.089 and the average assessed value per acre of private forestland in the county.</w:t>
      </w:r>
    </w:p>
    <w:p>
      <w:pPr>
        <w:spacing w:before="0" w:after="0" w:line="408" w:lineRule="exact"/>
        <w:ind w:left="0" w:right="0" w:firstLine="576"/>
        <w:jc w:val="left"/>
      </w:pPr>
      <w:r>
        <w:rPr/>
        <w:t xml:space="preserve">(21) "Timber management plan" means a plan prepared by a trained forester, or any other person with adequate knowledge of timber management practices, concerning the use of the land to grow and harvest timber. Such a plan may include:</w:t>
      </w:r>
    </w:p>
    <w:p>
      <w:pPr>
        <w:spacing w:before="0" w:after="0" w:line="408" w:lineRule="exact"/>
        <w:ind w:left="0" w:right="0" w:firstLine="576"/>
        <w:jc w:val="left"/>
      </w:pPr>
      <w:r>
        <w:rPr/>
        <w:t xml:space="preserve">(a) A legal description of the forestland;</w:t>
      </w:r>
    </w:p>
    <w:p>
      <w:pPr>
        <w:spacing w:before="0" w:after="0" w:line="408" w:lineRule="exact"/>
        <w:ind w:left="0" w:right="0" w:firstLine="576"/>
        <w:jc w:val="left"/>
      </w:pPr>
      <w:r>
        <w:rPr/>
        <w:t xml:space="preserve">(b) A statement that the forestland is held in contiguous ownership of five or more acres and is primarily devoted to and used to grow and harvest timber;</w:t>
      </w:r>
    </w:p>
    <w:p>
      <w:pPr>
        <w:spacing w:before="0" w:after="0" w:line="408" w:lineRule="exact"/>
        <w:ind w:left="0" w:right="0" w:firstLine="576"/>
        <w:jc w:val="left"/>
      </w:pPr>
      <w:r>
        <w:rPr/>
        <w:t xml:space="preserve">(c) A brief description of the timber on the forestland or, if the timber on the land has been harvested, the owner's plan to restock the land with timber;</w:t>
      </w:r>
    </w:p>
    <w:p>
      <w:pPr>
        <w:spacing w:before="0" w:after="0" w:line="408" w:lineRule="exact"/>
        <w:ind w:left="0" w:right="0" w:firstLine="576"/>
        <w:jc w:val="left"/>
      </w:pPr>
      <w:r>
        <w:rPr/>
        <w:t xml:space="preserve">(d) A statement about whether the forestland is also used to graze livestock;</w:t>
      </w:r>
    </w:p>
    <w:p>
      <w:pPr>
        <w:spacing w:before="0" w:after="0" w:line="408" w:lineRule="exact"/>
        <w:ind w:left="0" w:right="0" w:firstLine="576"/>
        <w:jc w:val="left"/>
      </w:pPr>
      <w:r>
        <w:rPr/>
        <w:t xml:space="preserve">(e) A statement about whether the land has been used in compliance with the restocking, forest management, fire protection, insect and disease control, and forest debris provisions of Title 76 RCW; and</w:t>
      </w:r>
    </w:p>
    <w:p>
      <w:pPr>
        <w:spacing w:before="0" w:after="0" w:line="408" w:lineRule="exact"/>
        <w:ind w:left="0" w:right="0" w:firstLine="576"/>
        <w:jc w:val="left"/>
      </w:pPr>
      <w:r>
        <w:rPr/>
        <w:t xml:space="preserve">(f) If the land has been recently harvested or supports a growth of brush and noncommercial type timber, a description of the owner's plan to restock the forestland within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130</w:t>
      </w:r>
      <w:r>
        <w:rPr/>
        <w:t xml:space="preserve"> and 2014 c 137 s 2 are each amended to read as follows:</w:t>
      </w:r>
    </w:p>
    <w:p>
      <w:pPr>
        <w:spacing w:before="0" w:after="0" w:line="408" w:lineRule="exact"/>
        <w:ind w:left="0" w:right="0" w:firstLine="576"/>
        <w:jc w:val="left"/>
      </w:pPr>
      <w:r>
        <w:rPr/>
        <w:t xml:space="preserve">(1)(a)(i) Notwithstanding any other provision of law, lands that were assessed as classified forestland before July 22, 2001, or as timberland under chapter 84.34 RCW before the merger date adopted by the county under RCW 84.34.400, are designated forestland for the purposes of this chapter.</w:t>
      </w:r>
    </w:p>
    <w:p>
      <w:pPr>
        <w:spacing w:before="0" w:after="0" w:line="408" w:lineRule="exact"/>
        <w:ind w:left="0" w:right="0" w:firstLine="576"/>
        <w:jc w:val="left"/>
      </w:pPr>
      <w:r>
        <w:rPr/>
        <w:t xml:space="preserve">(ii) The owners of land subject to the requirements of (a)(i) of this subsection are not required to apply for designation under this chapter. The land and timber on such land must be assessed and taxed in accordance with the provisions of this chapter as of the date the land is designated forestland under (a)(i) of this subsection.</w:t>
      </w:r>
    </w:p>
    <w:p>
      <w:pPr>
        <w:spacing w:before="0" w:after="0" w:line="408" w:lineRule="exact"/>
        <w:ind w:left="0" w:right="0" w:firstLine="576"/>
        <w:jc w:val="left"/>
      </w:pPr>
      <w:r>
        <w:rPr/>
        <w:t xml:space="preserve">(b) If a county legislative authority opts under RCW 84.34.400 to merge its timberland classification with the designated forestland program of the county, the following provisions apply beginning on the adopted merger date:</w:t>
      </w:r>
    </w:p>
    <w:p>
      <w:pPr>
        <w:spacing w:before="0" w:after="0" w:line="408" w:lineRule="exact"/>
        <w:ind w:left="0" w:right="0" w:firstLine="576"/>
        <w:jc w:val="left"/>
      </w:pPr>
      <w:r>
        <w:rPr/>
        <w:t xml:space="preserve">(i) The date the property was classified as timberland is considered to be the date the property was designated as forestland under this chapter;</w:t>
      </w:r>
    </w:p>
    <w:p>
      <w:pPr>
        <w:spacing w:before="0" w:after="0" w:line="408" w:lineRule="exact"/>
        <w:ind w:left="0" w:right="0" w:firstLine="576"/>
        <w:jc w:val="left"/>
      </w:pPr>
      <w:r>
        <w:rPr/>
        <w:t xml:space="preserve">(ii) The county assessor must notify each owner of timberland of the merger by certified mail; and</w:t>
      </w:r>
    </w:p>
    <w:p>
      <w:pPr>
        <w:spacing w:before="0" w:after="0" w:line="408" w:lineRule="exact"/>
        <w:ind w:left="0" w:right="0" w:firstLine="576"/>
        <w:jc w:val="left"/>
      </w:pPr>
      <w:r>
        <w:rPr/>
        <w:t xml:space="preserve">(iii) For any forestland subject to the provisions of (b)(i) of this subsection that is then removed from designation, only compensating tax will be collected as a result of the removal in accordance with RCW 84.33.140(12), unless otherwise provided by law.</w:t>
      </w:r>
    </w:p>
    <w:p>
      <w:pPr>
        <w:spacing w:before="0" w:after="0" w:line="408" w:lineRule="exact"/>
        <w:ind w:left="0" w:right="0" w:firstLine="576"/>
        <w:jc w:val="left"/>
      </w:pPr>
      <w:r>
        <w:rPr/>
        <w:t xml:space="preserve">(2) An owner of land desiring that it be designated as forestland and valued under RCW 84.33.140 as of January 1st of any year must submit an application to the assessor of the county in which the land is located before January 1st of that year. The application must be accompanied by a reasonable processing fee when the county legislative authority has established the requirement for such a fee.</w:t>
      </w:r>
    </w:p>
    <w:p>
      <w:pPr>
        <w:spacing w:before="0" w:after="0" w:line="408" w:lineRule="exact"/>
        <w:ind w:left="0" w:right="0" w:firstLine="576"/>
        <w:jc w:val="left"/>
      </w:pPr>
      <w:r>
        <w:rPr/>
        <w:t xml:space="preserve">(3) No application of designation is required when publicly owned forestland is exchanged for privately owned forestland designated under this chapter. The land exchanged and received by an owner subject to ad valorem taxation is automatically granted designation under this chapter if the following conditions are met:</w:t>
      </w:r>
    </w:p>
    <w:p>
      <w:pPr>
        <w:spacing w:before="0" w:after="0" w:line="408" w:lineRule="exact"/>
        <w:ind w:left="0" w:right="0" w:firstLine="576"/>
        <w:jc w:val="left"/>
      </w:pPr>
      <w:r>
        <w:rPr/>
        <w:t xml:space="preserve">(a) The land will be used to grow and harvest timber; and</w:t>
      </w:r>
    </w:p>
    <w:p>
      <w:pPr>
        <w:spacing w:before="0" w:after="0" w:line="408" w:lineRule="exact"/>
        <w:ind w:left="0" w:right="0" w:firstLine="576"/>
        <w:jc w:val="left"/>
      </w:pPr>
      <w:r>
        <w:rPr/>
        <w:t xml:space="preserve">(b) The owner of the land submits a document to the assessor's office that explains the details of the forestland exchange within </w:t>
      </w:r>
      <w:r>
        <w:t>((</w:t>
      </w:r>
      <w:r>
        <w:rPr>
          <w:strike/>
        </w:rPr>
        <w:t xml:space="preserve">sixty</w:t>
      </w:r>
      <w:r>
        <w:t>))</w:t>
      </w:r>
      <w:r>
        <w:rPr/>
        <w:t xml:space="preserve"> </w:t>
      </w:r>
      <w:r>
        <w:rPr>
          <w:u w:val="single"/>
        </w:rPr>
        <w:t xml:space="preserve">60</w:t>
      </w:r>
      <w:r>
        <w:rPr/>
        <w:t xml:space="preserve"> days of the closing date of the exchange. However, if the owner fails to submit information regarding the exchange by the end of this </w:t>
      </w:r>
      <w:r>
        <w:t>((</w:t>
      </w:r>
      <w:r>
        <w:rPr>
          <w:strike/>
        </w:rPr>
        <w:t xml:space="preserve">sixty</w:t>
      </w:r>
      <w:r>
        <w:t>))</w:t>
      </w:r>
      <w:r>
        <w:rPr/>
        <w:t xml:space="preserve"> </w:t>
      </w:r>
      <w:r>
        <w:rPr>
          <w:u w:val="single"/>
        </w:rPr>
        <w:t xml:space="preserve">60</w:t>
      </w:r>
      <w:r>
        <w:rPr/>
        <w:t xml:space="preserve">-day period, the owner must file an application for designation as forestland under this chapter and the regular application process will be followed.</w:t>
      </w:r>
    </w:p>
    <w:p>
      <w:pPr>
        <w:spacing w:before="0" w:after="0" w:line="408" w:lineRule="exact"/>
        <w:ind w:left="0" w:right="0" w:firstLine="576"/>
        <w:jc w:val="left"/>
      </w:pPr>
      <w:r>
        <w:rPr/>
        <w:t xml:space="preserve">(4) The application must be made upon forms prepared by the department and supplied by the assessor, and must include the following:</w:t>
      </w:r>
    </w:p>
    <w:p>
      <w:pPr>
        <w:spacing w:before="0" w:after="0" w:line="408" w:lineRule="exact"/>
        <w:ind w:left="0" w:right="0" w:firstLine="576"/>
        <w:jc w:val="left"/>
      </w:pPr>
      <w:r>
        <w:rPr/>
        <w:t xml:space="preserve">(a) A legal description of, or assessor's parcel numbers for, all land the applicant desires to be designated as forestland;</w:t>
      </w:r>
    </w:p>
    <w:p>
      <w:pPr>
        <w:spacing w:before="0" w:after="0" w:line="408" w:lineRule="exact"/>
        <w:ind w:left="0" w:right="0" w:firstLine="576"/>
        <w:jc w:val="left"/>
      </w:pPr>
      <w:r>
        <w:rPr/>
        <w:t xml:space="preserve">(b) The date or dates of acquisition of the land;</w:t>
      </w:r>
    </w:p>
    <w:p>
      <w:pPr>
        <w:spacing w:before="0" w:after="0" w:line="408" w:lineRule="exact"/>
        <w:ind w:left="0" w:right="0" w:firstLine="576"/>
        <w:jc w:val="left"/>
      </w:pPr>
      <w:r>
        <w:rPr/>
        <w:t xml:space="preserve">(c) A brief description of the timber on the land, or if the timber has been harvested, the owner's plan for restocking;</w:t>
      </w:r>
    </w:p>
    <w:p>
      <w:pPr>
        <w:spacing w:before="0" w:after="0" w:line="408" w:lineRule="exact"/>
        <w:ind w:left="0" w:right="0" w:firstLine="576"/>
        <w:jc w:val="left"/>
      </w:pPr>
      <w:r>
        <w:rPr/>
        <w:t xml:space="preserve">(d) A copy of the timber management plan, if one exists, for the land prepared by a trained forester or any other person with adequate knowledge of timber management practices;</w:t>
      </w:r>
    </w:p>
    <w:p>
      <w:pPr>
        <w:spacing w:before="0" w:after="0" w:line="408" w:lineRule="exact"/>
        <w:ind w:left="0" w:right="0" w:firstLine="576"/>
        <w:jc w:val="left"/>
      </w:pPr>
      <w:r>
        <w:rPr/>
        <w:t xml:space="preserve">(e) If a timber management plan exists, an explanation of the nature and extent to which the management plan has been implemented;</w:t>
      </w:r>
    </w:p>
    <w:p>
      <w:pPr>
        <w:spacing w:before="0" w:after="0" w:line="408" w:lineRule="exact"/>
        <w:ind w:left="0" w:right="0" w:firstLine="576"/>
        <w:jc w:val="left"/>
      </w:pPr>
      <w:r>
        <w:rPr/>
        <w:t xml:space="preserve">(f) Whether the land is used for grazing;</w:t>
      </w:r>
    </w:p>
    <w:p>
      <w:pPr>
        <w:spacing w:before="0" w:after="0" w:line="408" w:lineRule="exact"/>
        <w:ind w:left="0" w:right="0" w:firstLine="576"/>
        <w:jc w:val="left"/>
      </w:pPr>
      <w:r>
        <w:rPr/>
        <w:t xml:space="preserve">(g) Whether the land has been subdivided or a plat has been filed with respect to the land;</w:t>
      </w:r>
    </w:p>
    <w:p>
      <w:pPr>
        <w:spacing w:before="0" w:after="0" w:line="408" w:lineRule="exact"/>
        <w:ind w:left="0" w:right="0" w:firstLine="576"/>
        <w:jc w:val="left"/>
      </w:pPr>
      <w:r>
        <w:rPr/>
        <w:t xml:space="preserve">(h) Whether the land and the applicant are in compliance with the restocking, forest management, fire protection, insect and disease control, and forest debris provisions of Title 76 RCW or any applicable rules under Title 76 RCW;</w:t>
      </w:r>
    </w:p>
    <w:p>
      <w:pPr>
        <w:spacing w:before="0" w:after="0" w:line="408" w:lineRule="exact"/>
        <w:ind w:left="0" w:right="0" w:firstLine="576"/>
        <w:jc w:val="left"/>
      </w:pPr>
      <w:r>
        <w:rPr/>
        <w:t xml:space="preserve">(i) Whether the land is subject to forest fire protection assessments under RCW 76.04.610;</w:t>
      </w:r>
    </w:p>
    <w:p>
      <w:pPr>
        <w:spacing w:before="0" w:after="0" w:line="408" w:lineRule="exact"/>
        <w:ind w:left="0" w:right="0" w:firstLine="576"/>
        <w:jc w:val="left"/>
      </w:pPr>
      <w:r>
        <w:rPr/>
        <w:t xml:space="preserve">(j) Whether the land is subject to a lease, option, or other right that permits it to be used for any purpose other than growing and harvesting timber</w:t>
      </w:r>
      <w:r>
        <w:rPr>
          <w:u w:val="single"/>
        </w:rPr>
        <w:t xml:space="preserve">, preserving forest health, or providing wildfire resiliency</w:t>
      </w:r>
      <w:r>
        <w:rPr/>
        <w:t xml:space="preserve">;</w:t>
      </w:r>
    </w:p>
    <w:p>
      <w:pPr>
        <w:spacing w:before="0" w:after="0" w:line="408" w:lineRule="exact"/>
        <w:ind w:left="0" w:right="0" w:firstLine="576"/>
        <w:jc w:val="left"/>
      </w:pPr>
      <w:r>
        <w:rPr/>
        <w:t xml:space="preserve">(k) A summary of the past experience and activity of the applicant in growing and harvesting timber</w:t>
      </w:r>
      <w:r>
        <w:rPr>
          <w:u w:val="single"/>
        </w:rPr>
        <w:t xml:space="preserve">, preserving forest health, or providing wildfire resiliency</w:t>
      </w:r>
      <w:r>
        <w:rPr/>
        <w:t xml:space="preserve">;</w:t>
      </w:r>
    </w:p>
    <w:p>
      <w:pPr>
        <w:spacing w:before="0" w:after="0" w:line="408" w:lineRule="exact"/>
        <w:ind w:left="0" w:right="0" w:firstLine="576"/>
        <w:jc w:val="left"/>
      </w:pPr>
      <w:r>
        <w:rPr/>
        <w:t xml:space="preserve">(l) A summary of current and continuing activity of the applicant in growing and harvesting timber</w:t>
      </w:r>
      <w:r>
        <w:rPr>
          <w:u w:val="single"/>
        </w:rPr>
        <w:t xml:space="preserve">, preserving forest health, or providing wildfire resiliency</w:t>
      </w:r>
      <w:r>
        <w:rPr/>
        <w:t xml:space="preserve">;</w:t>
      </w:r>
    </w:p>
    <w:p>
      <w:pPr>
        <w:spacing w:before="0" w:after="0" w:line="408" w:lineRule="exact"/>
        <w:ind w:left="0" w:right="0" w:firstLine="576"/>
        <w:jc w:val="left"/>
      </w:pPr>
      <w:r>
        <w:rPr/>
        <w:t xml:space="preserve">(m) A statement that the applicant is aware of the potential tax liability involved when the land ceases to be designated as forestland;</w:t>
      </w:r>
    </w:p>
    <w:p>
      <w:pPr>
        <w:spacing w:before="0" w:after="0" w:line="408" w:lineRule="exact"/>
        <w:ind w:left="0" w:right="0" w:firstLine="576"/>
        <w:jc w:val="left"/>
      </w:pPr>
      <w:r>
        <w:rPr/>
        <w:t xml:space="preserve">(n) An affirmation that the statements contained in the application are true and that the land described in the application meets the definition of forestland in RCW 84.33.035; and</w:t>
      </w:r>
    </w:p>
    <w:p>
      <w:pPr>
        <w:spacing w:before="0" w:after="0" w:line="408" w:lineRule="exact"/>
        <w:ind w:left="0" w:right="0" w:firstLine="576"/>
        <w:jc w:val="left"/>
      </w:pPr>
      <w:r>
        <w:rPr/>
        <w:t xml:space="preserve">(o) A description and/or drawing showing what areas of land for which designation is sought are used for incidental uses compatible with the definition of forestland in RCW 84.33.035.</w:t>
      </w:r>
    </w:p>
    <w:p>
      <w:pPr>
        <w:spacing w:before="0" w:after="0" w:line="408" w:lineRule="exact"/>
        <w:ind w:left="0" w:right="0" w:firstLine="576"/>
        <w:jc w:val="left"/>
      </w:pPr>
      <w:r>
        <w:rPr/>
        <w:t xml:space="preserve">(5) The assessor must afford the applicant an opportunity to be heard if the applicant so requests.</w:t>
      </w:r>
    </w:p>
    <w:p>
      <w:pPr>
        <w:spacing w:before="0" w:after="0" w:line="408" w:lineRule="exact"/>
        <w:ind w:left="0" w:right="0" w:firstLine="576"/>
        <w:jc w:val="left"/>
      </w:pPr>
      <w:r>
        <w:rPr/>
        <w:t xml:space="preserve">(6) The assessor must act upon the application with due regard to all relevant evidence and without any one or more items of evidence necessarily being determinative, except that the application may be denied for one of the following reasons, without regard to other items:</w:t>
      </w:r>
    </w:p>
    <w:p>
      <w:pPr>
        <w:spacing w:before="0" w:after="0" w:line="408" w:lineRule="exact"/>
        <w:ind w:left="0" w:right="0" w:firstLine="576"/>
        <w:jc w:val="left"/>
      </w:pPr>
      <w:r>
        <w:rPr/>
        <w:t xml:space="preserve">(a) The land does not contain a "merchantable stand of timber" as defined in chapter 76.09 RCW and applicable rules. This reason alone is not sufficient to deny the application (i) if the land has been recently harvested or supports a growth of brush or noncommercial type timber, and the application includes a plan for restocking within three years or a longer period necessitated by unavailability of seed or seedlings, or (ii) if only isolated areas within the land do not meet the minimum standards due to rock outcroppings, swamps, unproductive soil or other natural conditions;</w:t>
      </w:r>
    </w:p>
    <w:p>
      <w:pPr>
        <w:spacing w:before="0" w:after="0" w:line="408" w:lineRule="exact"/>
        <w:ind w:left="0" w:right="0" w:firstLine="576"/>
        <w:jc w:val="left"/>
      </w:pPr>
      <w:r>
        <w:rPr/>
        <w:t xml:space="preserve">(b) The applicant, with respect to the land,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(c) The land abuts a body of salt water and lies between the line of ordinary high tide and a line paralleling the ordinary high tide line and two hundred feet horizontally landward from the high tide line. However, if the assessor determines that a higher and better use exists for the land but this use would not be permitted or economically feasible by virtue of any federal, state, or local law or regulation, the land must be assessed and valued under RCW 84.33.140 without being designated as forestland.</w:t>
      </w:r>
    </w:p>
    <w:p>
      <w:pPr>
        <w:spacing w:before="0" w:after="0" w:line="408" w:lineRule="exact"/>
        <w:ind w:left="0" w:right="0" w:firstLine="576"/>
        <w:jc w:val="left"/>
      </w:pPr>
      <w:r>
        <w:rPr/>
        <w:t xml:space="preserve">(7) The application is deemed to have been approved unless, prior to July 1st of the year after the application was mailed or delivered to the assessor, the assessor notifies the applicant in writing of the extent to which the application is denied.</w:t>
      </w:r>
    </w:p>
    <w:p>
      <w:pPr>
        <w:spacing w:before="0" w:after="0" w:line="408" w:lineRule="exact"/>
        <w:ind w:left="0" w:right="0" w:firstLine="576"/>
        <w:jc w:val="left"/>
      </w:pPr>
      <w:r>
        <w:rPr/>
        <w:t xml:space="preserve">(8) An owner who receives notice that his or her application has been denied, in whole or in part, may appeal the denial to the county board of equalization in accordance with the provisions of RCW 84.40.038.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2017 3rd sp.s. c 37 s 1002 are each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w:t>
      </w:r>
      <w:r>
        <w:rPr>
          <w:u w:val="single"/>
        </w:rPr>
        <w:t xml:space="preserve">, preserving forest health, or providing wildfire resiliency</w:t>
      </w:r>
      <w:r>
        <w:rPr/>
        <w:t xml:space="preserve">.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w:t>
      </w:r>
      <w:r>
        <w:t>((</w:t>
      </w:r>
      <w:r>
        <w:rPr>
          <w:strike/>
        </w:rPr>
        <w:t xml:space="preserve">twenty</w:t>
      </w:r>
      <w:r>
        <w:t>))</w:t>
      </w:r>
      <w:r>
        <w:rPr/>
        <w:t xml:space="preserve"> </w:t>
      </w:r>
      <w:r>
        <w:rPr>
          <w:u w:val="single"/>
        </w:rPr>
        <w:t xml:space="preserve">20</w:t>
      </w:r>
      <w:r>
        <w:rPr/>
        <w:t xml:space="preserve"> acres is no longer primarily devoted to and used for growing and harvesting timber</w:t>
      </w:r>
      <w:r>
        <w:rPr>
          <w:u w:val="single"/>
        </w:rPr>
        <w:t xml:space="preserve">, preserving forest health, or providing wildfire resiliency</w:t>
      </w:r>
      <w:r>
        <w:rPr/>
        <w:t xml:space="preserve">.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w:t>
      </w:r>
      <w:r>
        <w:rPr>
          <w:u w:val="single"/>
        </w:rPr>
        <w:t xml:space="preserve">, preserving forest health, or providing wildfire resiliency</w:t>
      </w:r>
      <w:r>
        <w:rPr/>
        <w:t xml:space="preserve">,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w:t>
      </w:r>
      <w:r>
        <w:t>((</w:t>
      </w:r>
      <w:r>
        <w:rPr>
          <w:strike/>
        </w:rPr>
        <w:t xml:space="preserve">thirty</w:t>
      </w:r>
      <w:r>
        <w:t>))</w:t>
      </w:r>
      <w:r>
        <w:rPr/>
        <w:t xml:space="preserve"> </w:t>
      </w:r>
      <w:r>
        <w:rPr>
          <w:u w:val="single"/>
        </w:rPr>
        <w:t xml:space="preserve">30</w:t>
      </w:r>
      <w:r>
        <w:rPr/>
        <w:t xml:space="preserve">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otherwise in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w:t>
      </w:r>
      <w:r>
        <w:t>((</w:t>
      </w:r>
      <w:r>
        <w:rPr>
          <w:strike/>
        </w:rPr>
        <w:t xml:space="preserve">fifty</w:t>
      </w:r>
      <w:r>
        <w:t>))</w:t>
      </w:r>
      <w:r>
        <w:rPr/>
        <w:t xml:space="preserve"> </w:t>
      </w:r>
      <w:r>
        <w:rPr>
          <w:u w:val="single"/>
        </w:rPr>
        <w:t xml:space="preserve">50</w:t>
      </w:r>
      <w:r>
        <w:rPr/>
        <w:t xml:space="preserve">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r>
        <w:rPr>
          <w:u w:val="single"/>
        </w:rPr>
        <w:t xml:space="preserve">, preserving forest health, or providing wildfire resiliency</w:t>
      </w:r>
      <w:r>
        <w:rPr/>
        <w:t xml:space="preserve">.</w:t>
      </w:r>
    </w:p>
    <w:p>
      <w:pPr>
        <w:spacing w:before="0" w:after="0" w:line="408" w:lineRule="exact"/>
        <w:ind w:left="0" w:right="0" w:firstLine="576"/>
        <w:jc w:val="left"/>
      </w:pPr>
      <w:r>
        <w:rPr/>
        <w:t xml:space="preserve">(14) In a county with a population of more than </w:t>
      </w:r>
      <w:r>
        <w:t>((</w:t>
      </w:r>
      <w:r>
        <w:rPr>
          <w:strike/>
        </w:rPr>
        <w:t xml:space="preserve">six hundred thousand</w:t>
      </w:r>
      <w:r>
        <w:t>))</w:t>
      </w:r>
      <w:r>
        <w:rPr/>
        <w:t xml:space="preserve"> </w:t>
      </w:r>
      <w:r>
        <w:rPr>
          <w:u w:val="single"/>
        </w:rPr>
        <w:t xml:space="preserve">600,000</w:t>
      </w:r>
      <w:r>
        <w:rPr/>
        <w:t xml:space="preserve"> inhabitants or in a county with a population of at least </w:t>
      </w:r>
      <w:r>
        <w:t>((</w:t>
      </w:r>
      <w:r>
        <w:rPr>
          <w:strike/>
        </w:rPr>
        <w:t xml:space="preserve">two hundred forty-five thousand</w:t>
      </w:r>
      <w:r>
        <w:t>))</w:t>
      </w:r>
      <w:r>
        <w:rPr/>
        <w:t xml:space="preserve"> </w:t>
      </w:r>
      <w:r>
        <w:rPr>
          <w:u w:val="single"/>
        </w:rPr>
        <w:t xml:space="preserve">245,000</w:t>
      </w:r>
      <w:r>
        <w:rPr/>
        <w:t xml:space="preserve">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
      <w:pPr>
        <w:jc w:val="center"/>
      </w:pPr>
      <w:r>
        <w:rPr>
          <w:b/>
        </w:rPr>
        <w:t>--- END ---</w:t>
      </w:r>
    </w:p>
    <w:sectPr>
      <w:pgNumType w:start="1"/>
      <w:footerReference xmlns:r="http://schemas.openxmlformats.org/officeDocument/2006/relationships" r:id="Rc28ee57ef38e40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2e32649224a9f" /><Relationship Type="http://schemas.openxmlformats.org/officeDocument/2006/relationships/footer" Target="/word/footer1.xml" Id="Rc28ee57ef38e408e" /></Relationships>
</file>