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5213a93c6e42bc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ENGROSSED SUBSTITUTE SENATE BILL 5716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68th Legislature</w:t>
        <w:tab/>
      </w:r>
      <w:r>
        <w:rPr>
          <w:b/>
        </w:rPr>
        <w:t>2023 Regular Session</w:t>
      </w:r>
    </w:p>
    <w:p/>
    <w:p>
      <w:r>
        <w:rPr>
          <w:b/>
        </w:rPr>
        <w:t xml:space="preserve">By </w:t>
      </w:r>
      <w:r>
        <w:t>Senate Health &amp; Long Term Care (originally sponsored by Senator Rivers)</w:t>
      </w:r>
    </w:p>
    <w:p/>
    <w:p>
      <w:r>
        <w:rPr>
          <w:t xml:space="preserve">READ FIRST TIME 02/17/23.  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certain surveys performed on in-home services agencies; creating a new section; and providing an expiration date.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(1) By October 1, 2024, the joint legislative audit and review committee in consultation with the department of health, the department of social and health services, and other appropriate stakeholders, shall conduct a performance audit analyzing the on-site monitoring, state licensure, and validation surveys performed on in-home services agencies as referenced in chapter 70.127 RCW. The analysis must include, at a minimum, the following components: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(a) An evaluation of: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(i) The current process that the department of health, the department of social and health services, and area agencies on aging use to perform oversight and surveys on in-home services agencies including, but not limited to: The in-home services agencies subject to surveys, the frequency of the surveys, and who is performing the surveys;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(ii) Auditing and monitoring assessment tools utilized during the on-site monitoring, state licensure, and validation surveys with a focus on analyzing how surveys are performed, the length of the surveys, and the differences between the tools;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(b) A determination of whether the current auditing and monitoring assessment tools are ensuring that in-home services agencies are complying with state and federal laws and regulations;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(c) A determination if the current process and compliance models are the most efficient available and accurately measured, do not duplicate survey efforts, and ensure in-home services agencies are complying with state and federal laws and regulations; and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(d) A review of any duplication of surveys conducted while ensuring that the in-home services agencies are meeting the standards outlined in state and federal law.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The joint legislative audit and review committee shall submit a final report on their findings to the appropriate committees of the legislature by October 1, 2024, and shall submit a progress report by December 1, 2023.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(3) This section expires December 31, 2025.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e5d21acb309448d6"/>
      <w:pgMar w:top="720" w:right="1008" w:bottom="475" w:left="129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ESSB 5716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3ef642dd7264e12" /><Relationship Type="http://schemas.openxmlformats.org/officeDocument/2006/relationships/footer" Target="/word/footer1.xml" Id="Re5d21acb309448d6" /></Relationships>
</file>